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757F12"/>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930"/>
        <w:gridCol w:w="2776"/>
        <w:gridCol w:w="2816"/>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757F12">
            <w:pPr>
              <w:jc w:val="center"/>
              <w:rPr>
                <w:rFonts w:ascii="Times New Roman" w:hAnsi="Times New Roman"/>
                <w:color w:val="000000"/>
                <w:sz w:val="21"/>
                <w:szCs w:val="21"/>
                <w:lang w:eastAsia="lv-LV"/>
              </w:rPr>
            </w:pPr>
          </w:p>
          <w:p w:rsidR="00550798" w:rsidRPr="00757F12">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-628650</wp:posOffset>
                  </wp:positionH>
                  <wp:positionV relativeFrom="paragraph">
                    <wp:posOffset>-1013460</wp:posOffset>
                  </wp:positionV>
                  <wp:extent cx="6607175" cy="1209675"/>
                  <wp:effectExtent l="0" t="0" r="3175"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83335"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89" t="25294"/>
                          <a:stretch>
                            <a:fillRect/>
                          </a:stretch>
                        </pic:blipFill>
                        <pic:spPr bwMode="auto">
                          <a:xfrm>
                            <a:off x="0" y="0"/>
                            <a:ext cx="6607175" cy="1209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ook w:val="04A0"/>
        </w:tblPrEx>
        <w:tc>
          <w:tcPr>
            <w:tcW w:w="8522" w:type="dxa"/>
            <w:gridSpan w:val="3"/>
            <w:tcBorders>
              <w:tl2br w:val="nil"/>
              <w:tr2bl w:val="nil"/>
            </w:tcBorders>
          </w:tcPr>
          <w:p w:rsidR="00550798">
            <w:pPr>
              <w:rPr>
                <w:rFonts w:ascii="Times New Roman" w:hAnsi="Times New Roman"/>
              </w:rPr>
            </w:pPr>
          </w:p>
        </w:tc>
      </w:tr>
      <w:tr>
        <w:tblPrEx>
          <w:tblW w:w="0" w:type="auto"/>
          <w:tblLook w:val="04A0"/>
        </w:tblPrEx>
        <w:tc>
          <w:tcPr>
            <w:tcW w:w="8522" w:type="dxa"/>
            <w:gridSpan w:val="3"/>
            <w:tcBorders>
              <w:tl2br w:val="nil"/>
              <w:tr2bl w:val="nil"/>
            </w:tcBorders>
          </w:tcPr>
          <w:p w:rsidR="00550798">
            <w:pPr>
              <w:jc w:val="center"/>
              <w:rPr>
                <w:rFonts w:ascii="Times New Roman" w:hAnsi="Times New Roman"/>
              </w:rPr>
            </w:pPr>
            <w:r>
              <w:rPr>
                <w:rFonts w:ascii="Times New Roman" w:hAnsi="Times New Roman"/>
                <w:b/>
                <w:bCs/>
                <w:sz w:val="28"/>
                <w:szCs w:val="28"/>
              </w:rPr>
              <w:t xml:space="preserve">Uztura ieteikumi pēc </w:t>
            </w:r>
            <w:r>
              <w:rPr>
                <w:rFonts w:ascii="Times New Roman" w:hAnsi="Times New Roman"/>
                <w:b/>
                <w:bCs/>
                <w:sz w:val="28"/>
                <w:szCs w:val="28"/>
              </w:rPr>
              <w:t>gastrektomijas</w:t>
            </w:r>
            <w:r>
              <w:rPr>
                <w:rFonts w:ascii="Times New Roman" w:hAnsi="Times New Roman"/>
                <w:b/>
                <w:bCs/>
                <w:sz w:val="28"/>
                <w:szCs w:val="28"/>
              </w:rPr>
              <w:t xml:space="preserve"> (kuņģa izņemšanas)</w:t>
            </w:r>
          </w:p>
        </w:tc>
      </w:tr>
      <w:tr>
        <w:tblPrEx>
          <w:tblW w:w="0" w:type="auto"/>
          <w:tblLook w:val="04A0"/>
        </w:tblPrEx>
        <w:tc>
          <w:tcPr>
            <w:tcW w:w="8522" w:type="dxa"/>
            <w:gridSpan w:val="3"/>
            <w:tcBorders>
              <w:bottom w:val="nil"/>
              <w:tl2br w:val="nil"/>
              <w:tr2bl w:val="nil"/>
            </w:tcBorders>
          </w:tcPr>
          <w:p w:rsidR="00550798">
            <w:pPr>
              <w:rPr>
                <w:rFonts w:ascii="Times New Roman" w:hAnsi="Times New Roman"/>
                <w:sz w:val="24"/>
                <w:szCs w:val="24"/>
              </w:rPr>
            </w:pPr>
          </w:p>
        </w:tc>
      </w:tr>
      <w:tr>
        <w:tblPrEx>
          <w:tblW w:w="0" w:type="auto"/>
          <w:tblLook w:val="04A0"/>
        </w:tblPrEx>
        <w:tc>
          <w:tcPr>
            <w:tcW w:w="8522" w:type="dxa"/>
            <w:gridSpan w:val="3"/>
            <w:tcBorders>
              <w:top w:val="nil"/>
              <w:left w:val="nil"/>
              <w:bottom w:val="nil"/>
              <w:right w:val="nil"/>
              <w:tl2br w:val="nil"/>
              <w:tr2bl w:val="nil"/>
            </w:tcBorders>
          </w:tcPr>
          <w:p w:rsidR="00550798">
            <w:pPr>
              <w:spacing w:after="0"/>
              <w:rPr>
                <w:rFonts w:ascii="Times New Roman" w:hAnsi="Times New Roman"/>
                <w:sz w:val="24"/>
                <w:szCs w:val="24"/>
              </w:rPr>
            </w:pPr>
            <w:r>
              <w:rPr>
                <w:rFonts w:ascii="Times New Roman" w:hAnsi="Times New Roman"/>
                <w:sz w:val="24"/>
                <w:szCs w:val="24"/>
              </w:rPr>
              <w:t xml:space="preserve">Kuņģis ir barības rezervuārs starp barības vadu un tievo zarnu. </w:t>
            </w:r>
            <w:r>
              <w:rPr>
                <w:rFonts w:ascii="Times New Roman" w:hAnsi="Times New Roman"/>
                <w:b/>
                <w:bCs/>
                <w:sz w:val="24"/>
                <w:szCs w:val="24"/>
              </w:rPr>
              <w:t>Gastrektomija</w:t>
            </w:r>
            <w:r>
              <w:rPr>
                <w:rFonts w:ascii="Times New Roman" w:hAnsi="Times New Roman"/>
                <w:b/>
                <w:bCs/>
                <w:sz w:val="24"/>
                <w:szCs w:val="24"/>
              </w:rPr>
              <w:t xml:space="preserve"> atkarībā no konkrētās slimības ir pilnīga vai daļēja kuņģa izņemšana.</w:t>
            </w:r>
            <w:r>
              <w:rPr>
                <w:rFonts w:ascii="Times New Roman" w:hAnsi="Times New Roman"/>
                <w:sz w:val="24"/>
                <w:szCs w:val="24"/>
              </w:rPr>
              <w:t xml:space="preserve"> Pēc </w:t>
            </w:r>
            <w:r>
              <w:rPr>
                <w:rFonts w:ascii="Times New Roman" w:hAnsi="Times New Roman"/>
                <w:sz w:val="24"/>
                <w:szCs w:val="24"/>
              </w:rPr>
              <w:t>gastrektomijas</w:t>
            </w:r>
            <w:r>
              <w:rPr>
                <w:rFonts w:ascii="Times New Roman" w:hAnsi="Times New Roman"/>
                <w:sz w:val="24"/>
                <w:szCs w:val="24"/>
              </w:rPr>
              <w:t xml:space="preserve"> ēdiens ātrāk nonāk zarnās, gremošanas procesi paātrinās un daļa uzturvielu nespēj uzsūkti</w:t>
            </w:r>
            <w:r>
              <w:rPr>
                <w:rFonts w:ascii="Times New Roman" w:hAnsi="Times New Roman"/>
                <w:sz w:val="24"/>
                <w:szCs w:val="24"/>
              </w:rPr>
              <w:t xml:space="preserve">es, kam var sekot svara zudums, uzturvielu deficīts. Tāpat pēc operācijas vairs nav iespējams apēst liela apjoma maltīti vienā ēdienreizē. Pilnuma sajūta rodas ātrāk un var  veidoties sāpes, nepatīkamas sajūtas pēc ēdiena uzņemšanas. </w:t>
            </w:r>
          </w:p>
          <w:p w:rsidR="00550798">
            <w:pPr>
              <w:rPr>
                <w:rFonts w:ascii="Times New Roman" w:hAnsi="Times New Roman"/>
                <w:sz w:val="24"/>
                <w:szCs w:val="24"/>
              </w:rPr>
            </w:pPr>
            <w:r>
              <w:rPr>
                <w:rFonts w:ascii="Times New Roman" w:hAnsi="Times New Roman"/>
                <w:sz w:val="24"/>
                <w:szCs w:val="24"/>
              </w:rPr>
              <w:t>Pēc operācijas var ve</w:t>
            </w:r>
            <w:r>
              <w:rPr>
                <w:rFonts w:ascii="Times New Roman" w:hAnsi="Times New Roman"/>
                <w:sz w:val="24"/>
                <w:szCs w:val="24"/>
              </w:rPr>
              <w:t>idoties atsevišķu pārtikas produktu  nepanesība, bet parasti ar laiku gremošanas trakts adaptējas un var atsākt ēst dažādus produktus, kā arī lielāku ēdiena apjomu vienā ēdiena uzņemšanas reizē.</w:t>
            </w:r>
          </w:p>
          <w:p w:rsidR="00550798">
            <w:pPr>
              <w:spacing w:after="0"/>
              <w:rPr>
                <w:rFonts w:ascii="Times New Roman" w:hAnsi="Times New Roman"/>
                <w:b/>
                <w:sz w:val="24"/>
                <w:szCs w:val="24"/>
              </w:rPr>
            </w:pPr>
            <w:r>
              <w:rPr>
                <w:rFonts w:ascii="Times New Roman" w:hAnsi="Times New Roman"/>
                <w:b/>
                <w:sz w:val="24"/>
                <w:szCs w:val="24"/>
              </w:rPr>
              <w:t>Pēcoperācijas</w:t>
            </w:r>
            <w:r>
              <w:rPr>
                <w:rFonts w:ascii="Times New Roman" w:hAnsi="Times New Roman"/>
                <w:b/>
                <w:sz w:val="24"/>
                <w:szCs w:val="24"/>
              </w:rPr>
              <w:t xml:space="preserve"> diētas pamatprincipi:</w:t>
            </w:r>
          </w:p>
          <w:p w:rsidR="00550798">
            <w:pPr>
              <w:numPr>
                <w:ilvl w:val="0"/>
                <w:numId w:val="2"/>
              </w:numPr>
              <w:spacing w:after="0"/>
              <w:rPr>
                <w:rFonts w:ascii="Times New Roman" w:hAnsi="Times New Roman"/>
                <w:sz w:val="24"/>
                <w:szCs w:val="24"/>
              </w:rPr>
            </w:pPr>
            <w:r>
              <w:rPr>
                <w:rFonts w:ascii="Times New Roman" w:hAnsi="Times New Roman"/>
                <w:sz w:val="24"/>
                <w:szCs w:val="24"/>
              </w:rPr>
              <w:t>Ēdiet lēni;</w:t>
            </w:r>
          </w:p>
          <w:p w:rsidR="00550798">
            <w:pPr>
              <w:numPr>
                <w:ilvl w:val="0"/>
                <w:numId w:val="2"/>
              </w:numPr>
              <w:spacing w:after="0"/>
              <w:rPr>
                <w:rFonts w:ascii="Times New Roman" w:hAnsi="Times New Roman"/>
                <w:sz w:val="24"/>
                <w:szCs w:val="24"/>
              </w:rPr>
            </w:pPr>
            <w:r>
              <w:rPr>
                <w:rFonts w:ascii="Times New Roman" w:hAnsi="Times New Roman"/>
                <w:sz w:val="24"/>
                <w:szCs w:val="24"/>
              </w:rPr>
              <w:t>Rūpīgi sakošļ</w:t>
            </w:r>
            <w:r>
              <w:rPr>
                <w:rFonts w:ascii="Times New Roman" w:hAnsi="Times New Roman"/>
                <w:sz w:val="24"/>
                <w:szCs w:val="24"/>
              </w:rPr>
              <w:t>ājiet katru kumosu;</w:t>
            </w:r>
          </w:p>
          <w:p w:rsidR="00550798">
            <w:pPr>
              <w:numPr>
                <w:ilvl w:val="0"/>
                <w:numId w:val="2"/>
              </w:numPr>
              <w:spacing w:after="0"/>
              <w:rPr>
                <w:rFonts w:ascii="Times New Roman" w:hAnsi="Times New Roman"/>
                <w:sz w:val="24"/>
                <w:szCs w:val="24"/>
              </w:rPr>
            </w:pPr>
            <w:r>
              <w:rPr>
                <w:rFonts w:ascii="Times New Roman" w:hAnsi="Times New Roman"/>
                <w:sz w:val="24"/>
                <w:szCs w:val="24"/>
              </w:rPr>
              <w:t>Dienas laikā lēni uzņemiet vismaz 1,5 – 2l šķidruma.</w:t>
            </w:r>
          </w:p>
          <w:p w:rsidR="00550798">
            <w:pPr>
              <w:spacing w:after="0"/>
              <w:ind w:left="720"/>
              <w:rPr>
                <w:rFonts w:ascii="Times New Roman" w:hAnsi="Times New Roman"/>
                <w:sz w:val="24"/>
                <w:szCs w:val="24"/>
              </w:rPr>
            </w:pPr>
            <w:r>
              <w:rPr>
                <w:rFonts w:ascii="Times New Roman" w:hAnsi="Times New Roman"/>
                <w:sz w:val="24"/>
                <w:szCs w:val="24"/>
              </w:rPr>
              <w:t xml:space="preserve">Nedzeriet ēdienreizes laikā un  nedzeriet 30 - 40 minūšu laikā pirms un pēc ēšanas (kopā ar ēdienu uzņemiet ne vairāk kā 1/3 krūzes tilpuma). Atcerieties, ka arī zupa ir šķidrums! </w:t>
            </w:r>
          </w:p>
          <w:p w:rsidR="00550798">
            <w:pPr>
              <w:spacing w:after="0"/>
              <w:ind w:left="720"/>
              <w:rPr>
                <w:rFonts w:ascii="Times New Roman" w:hAnsi="Times New Roman"/>
                <w:sz w:val="24"/>
                <w:szCs w:val="24"/>
              </w:rPr>
            </w:pPr>
            <w:r>
              <w:rPr>
                <w:rFonts w:ascii="Times New Roman" w:hAnsi="Times New Roman"/>
                <w:sz w:val="24"/>
                <w:szCs w:val="24"/>
              </w:rPr>
              <w:t>Ne</w:t>
            </w:r>
            <w:r>
              <w:rPr>
                <w:rFonts w:ascii="Times New Roman" w:hAnsi="Times New Roman"/>
                <w:sz w:val="24"/>
                <w:szCs w:val="24"/>
              </w:rPr>
              <w:t>lietojiet saldus un gāzētus dzērienus (limonādes, alu, kokteiļus).</w:t>
            </w:r>
          </w:p>
          <w:p w:rsidR="00550798">
            <w:pPr>
              <w:spacing w:after="0"/>
              <w:ind w:left="720"/>
              <w:rPr>
                <w:rFonts w:ascii="Times New Roman" w:hAnsi="Times New Roman"/>
                <w:sz w:val="24"/>
                <w:szCs w:val="24"/>
              </w:rPr>
            </w:pPr>
            <w:r>
              <w:rPr>
                <w:rFonts w:ascii="Times New Roman" w:hAnsi="Times New Roman"/>
                <w:sz w:val="24"/>
                <w:szCs w:val="24"/>
              </w:rPr>
              <w:t>Lietojiet vērtīgus kalorijām bagātus dzērienus, kā skābpiena produkti;</w:t>
            </w:r>
          </w:p>
          <w:p w:rsidR="00550798">
            <w:pPr>
              <w:numPr>
                <w:ilvl w:val="0"/>
                <w:numId w:val="2"/>
              </w:numPr>
              <w:spacing w:after="0"/>
              <w:rPr>
                <w:rFonts w:ascii="Times New Roman" w:hAnsi="Times New Roman"/>
                <w:sz w:val="24"/>
                <w:szCs w:val="24"/>
              </w:rPr>
            </w:pPr>
            <w:r>
              <w:rPr>
                <w:rFonts w:ascii="Times New Roman" w:hAnsi="Times New Roman"/>
                <w:sz w:val="24"/>
                <w:szCs w:val="24"/>
              </w:rPr>
              <w:t>Pārstājiet ēst, kad sajūtat pilnuma sajūtu;</w:t>
            </w:r>
          </w:p>
          <w:p w:rsidR="00550798">
            <w:pPr>
              <w:numPr>
                <w:ilvl w:val="0"/>
                <w:numId w:val="2"/>
              </w:numPr>
              <w:spacing w:after="0"/>
              <w:rPr>
                <w:rFonts w:ascii="Times New Roman" w:hAnsi="Times New Roman"/>
                <w:sz w:val="24"/>
                <w:szCs w:val="24"/>
              </w:rPr>
            </w:pPr>
            <w:r>
              <w:rPr>
                <w:rFonts w:ascii="Times New Roman" w:hAnsi="Times New Roman"/>
                <w:sz w:val="24"/>
                <w:szCs w:val="24"/>
              </w:rPr>
              <w:t>Ēdiet biežāk, vismaz 6 reizes dienā;</w:t>
            </w:r>
          </w:p>
          <w:p w:rsidR="00550798">
            <w:pPr>
              <w:numPr>
                <w:ilvl w:val="0"/>
                <w:numId w:val="2"/>
              </w:numPr>
              <w:spacing w:after="0"/>
              <w:rPr>
                <w:rFonts w:ascii="Times New Roman" w:hAnsi="Times New Roman"/>
                <w:sz w:val="24"/>
                <w:szCs w:val="24"/>
              </w:rPr>
            </w:pPr>
            <w:r>
              <w:rPr>
                <w:rFonts w:ascii="Times New Roman" w:hAnsi="Times New Roman"/>
                <w:sz w:val="24"/>
                <w:szCs w:val="24"/>
              </w:rPr>
              <w:t>Neizlaidiet ēdienreizes;</w:t>
            </w:r>
          </w:p>
          <w:p w:rsidR="00550798">
            <w:pPr>
              <w:numPr>
                <w:ilvl w:val="0"/>
                <w:numId w:val="2"/>
              </w:numPr>
              <w:spacing w:after="0"/>
              <w:rPr>
                <w:rFonts w:ascii="Times New Roman" w:hAnsi="Times New Roman"/>
                <w:sz w:val="24"/>
                <w:szCs w:val="24"/>
              </w:rPr>
            </w:pPr>
            <w:r>
              <w:rPr>
                <w:rFonts w:ascii="Times New Roman" w:hAnsi="Times New Roman"/>
                <w:sz w:val="24"/>
                <w:szCs w:val="24"/>
              </w:rPr>
              <w:t>Katrā ēdienr</w:t>
            </w:r>
            <w:r>
              <w:rPr>
                <w:rFonts w:ascii="Times New Roman" w:hAnsi="Times New Roman"/>
                <w:sz w:val="24"/>
                <w:szCs w:val="24"/>
              </w:rPr>
              <w:t>eizē jābūt iekļautām olbaltumvielām un arī nedaudz taukiem;</w:t>
            </w:r>
          </w:p>
          <w:p w:rsidR="00550798">
            <w:pPr>
              <w:numPr>
                <w:ilvl w:val="0"/>
                <w:numId w:val="2"/>
              </w:numPr>
              <w:spacing w:after="0"/>
              <w:rPr>
                <w:rFonts w:ascii="Times New Roman" w:hAnsi="Times New Roman"/>
                <w:sz w:val="24"/>
                <w:szCs w:val="24"/>
              </w:rPr>
            </w:pPr>
            <w:r>
              <w:rPr>
                <w:rFonts w:ascii="Times New Roman" w:hAnsi="Times New Roman"/>
                <w:sz w:val="24"/>
                <w:szCs w:val="24"/>
              </w:rPr>
              <w:t>Pēc iespējas maz lietojiet cukuru, saldumus;</w:t>
            </w:r>
          </w:p>
          <w:p w:rsidR="00550798">
            <w:pPr>
              <w:numPr>
                <w:ilvl w:val="0"/>
                <w:numId w:val="2"/>
              </w:numPr>
              <w:spacing w:after="0"/>
              <w:rPr>
                <w:rFonts w:ascii="Times New Roman" w:hAnsi="Times New Roman"/>
                <w:sz w:val="24"/>
                <w:szCs w:val="24"/>
              </w:rPr>
            </w:pPr>
            <w:r>
              <w:rPr>
                <w:rFonts w:ascii="Times New Roman" w:hAnsi="Times New Roman"/>
                <w:sz w:val="24"/>
                <w:szCs w:val="24"/>
              </w:rPr>
              <w:t>Pirmajā periodā (dažus mēnešus) pēc operācijas, nelietojiet asus, garšvielām bagātus ēdienus;</w:t>
            </w:r>
          </w:p>
          <w:p w:rsidR="00550798">
            <w:pPr>
              <w:numPr>
                <w:ilvl w:val="0"/>
                <w:numId w:val="2"/>
              </w:numPr>
              <w:spacing w:after="0"/>
              <w:rPr>
                <w:rFonts w:ascii="Times New Roman" w:hAnsi="Times New Roman"/>
                <w:sz w:val="24"/>
                <w:szCs w:val="24"/>
              </w:rPr>
            </w:pPr>
            <w:r>
              <w:rPr>
                <w:rFonts w:ascii="Times New Roman" w:hAnsi="Times New Roman"/>
                <w:sz w:val="24"/>
                <w:szCs w:val="24"/>
              </w:rPr>
              <w:t>Pēdējai maltītei jābūt ne vēlāk kā 2 stundas pirms iešana</w:t>
            </w:r>
            <w:r>
              <w:rPr>
                <w:rFonts w:ascii="Times New Roman" w:hAnsi="Times New Roman"/>
                <w:sz w:val="24"/>
                <w:szCs w:val="24"/>
              </w:rPr>
              <w:t>s gulēt;</w:t>
            </w:r>
          </w:p>
          <w:p w:rsidR="00550798">
            <w:pPr>
              <w:numPr>
                <w:ilvl w:val="0"/>
                <w:numId w:val="2"/>
              </w:numPr>
              <w:spacing w:after="0"/>
              <w:rPr>
                <w:rFonts w:ascii="Times New Roman" w:hAnsi="Times New Roman"/>
                <w:sz w:val="24"/>
                <w:szCs w:val="24"/>
              </w:rPr>
            </w:pPr>
            <w:r>
              <w:rPr>
                <w:rFonts w:ascii="Times New Roman" w:hAnsi="Times New Roman"/>
                <w:sz w:val="24"/>
                <w:szCs w:val="24"/>
              </w:rPr>
              <w:t>Ēdienam jāsatur daudz kalorijas un uzturvielas, bet maz cukura;</w:t>
            </w:r>
          </w:p>
          <w:p w:rsidR="00550798">
            <w:pPr>
              <w:pStyle w:val="ListParagraph"/>
              <w:numPr>
                <w:ilvl w:val="0"/>
                <w:numId w:val="2"/>
              </w:numPr>
              <w:spacing w:after="0"/>
              <w:rPr>
                <w:rFonts w:ascii="Times New Roman" w:hAnsi="Times New Roman"/>
                <w:sz w:val="24"/>
                <w:szCs w:val="24"/>
              </w:rPr>
            </w:pPr>
            <w:r>
              <w:rPr>
                <w:rFonts w:ascii="Times New Roman" w:hAnsi="Times New Roman"/>
                <w:sz w:val="24"/>
                <w:szCs w:val="24"/>
              </w:rPr>
              <w:t>Obligāti lietojiet ārsta nozīmētos vitamīnu un minerālvielu preparātus.</w:t>
            </w:r>
          </w:p>
          <w:p w:rsidR="00550798">
            <w:pPr>
              <w:spacing w:after="0"/>
              <w:rPr>
                <w:rFonts w:ascii="Times New Roman" w:hAnsi="Times New Roman"/>
                <w:sz w:val="24"/>
                <w:szCs w:val="24"/>
              </w:rPr>
            </w:pPr>
          </w:p>
          <w:p w:rsidR="00550798">
            <w:pPr>
              <w:spacing w:after="0"/>
              <w:rPr>
                <w:rFonts w:ascii="Times New Roman" w:hAnsi="Times New Roman"/>
                <w:sz w:val="24"/>
                <w:szCs w:val="24"/>
              </w:rPr>
            </w:pPr>
            <w:r>
              <w:rPr>
                <w:rFonts w:ascii="Times New Roman" w:hAnsi="Times New Roman"/>
                <w:sz w:val="24"/>
                <w:szCs w:val="24"/>
              </w:rPr>
              <w:t xml:space="preserve">Sākotnējā periodā (ņemot vērā savu pašsajūtu, sākotnējais periods ir aptuveni vienu nedēļu garš) uzturā ir </w:t>
            </w:r>
            <w:r>
              <w:rPr>
                <w:rFonts w:ascii="Times New Roman" w:hAnsi="Times New Roman"/>
                <w:sz w:val="24"/>
                <w:szCs w:val="24"/>
              </w:rPr>
              <w:t>jāierobežo šķiedrvielas:</w:t>
            </w:r>
          </w:p>
          <w:p w:rsidR="00550798">
            <w:pPr>
              <w:spacing w:after="0"/>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pilngraudu</w:t>
            </w:r>
            <w:r>
              <w:rPr>
                <w:rFonts w:ascii="Times New Roman" w:hAnsi="Times New Roman"/>
                <w:sz w:val="24"/>
                <w:szCs w:val="24"/>
              </w:rPr>
              <w:t xml:space="preserve"> produkti (rudzu maize, </w:t>
            </w:r>
            <w:r>
              <w:rPr>
                <w:rFonts w:ascii="Times New Roman" w:hAnsi="Times New Roman"/>
                <w:sz w:val="24"/>
                <w:szCs w:val="24"/>
              </w:rPr>
              <w:t>pilngraudu</w:t>
            </w:r>
            <w:r>
              <w:rPr>
                <w:rFonts w:ascii="Times New Roman" w:hAnsi="Times New Roman"/>
                <w:sz w:val="24"/>
                <w:szCs w:val="24"/>
              </w:rPr>
              <w:t xml:space="preserve"> maize, brūnie rīsi, griķi),</w:t>
            </w:r>
          </w:p>
          <w:p w:rsidR="00550798">
            <w:pPr>
              <w:spacing w:after="0"/>
              <w:ind w:firstLine="720"/>
              <w:rPr>
                <w:rFonts w:ascii="Times New Roman" w:hAnsi="Times New Roman"/>
                <w:sz w:val="24"/>
                <w:szCs w:val="24"/>
              </w:rPr>
            </w:pPr>
            <w:r>
              <w:rPr>
                <w:rFonts w:ascii="Times New Roman" w:hAnsi="Times New Roman"/>
                <w:sz w:val="24"/>
                <w:szCs w:val="24"/>
              </w:rPr>
              <w:t>- pākšaugi, sēklas, rieksti;</w:t>
            </w:r>
          </w:p>
          <w:p w:rsidR="00550798" w:rsidP="00757F12">
            <w:pPr>
              <w:spacing w:after="0"/>
              <w:ind w:firstLine="720"/>
              <w:rPr>
                <w:rFonts w:ascii="Times New Roman" w:hAnsi="Times New Roman"/>
                <w:sz w:val="24"/>
                <w:szCs w:val="24"/>
              </w:rPr>
            </w:pPr>
            <w:r>
              <w:rPr>
                <w:rFonts w:ascii="Times New Roman" w:hAnsi="Times New Roman"/>
                <w:sz w:val="24"/>
                <w:szCs w:val="24"/>
              </w:rPr>
              <w:t>- svaigi dārzeņi (īpaši kāposti, ziedkāposti, brokoļi), svaigi augļi (izņemot banānus)</w:t>
            </w:r>
            <w:r>
              <w:rPr>
                <w:rFonts w:ascii="Times New Roman" w:hAnsi="Times New Roman"/>
                <w:sz w:val="24"/>
                <w:szCs w:val="24"/>
              </w:rPr>
              <w:t>.</w:t>
            </w:r>
          </w:p>
          <w:p w:rsidR="00550798">
            <w:pPr>
              <w:spacing w:after="0"/>
              <w:rPr>
                <w:rFonts w:ascii="Times New Roman" w:hAnsi="Times New Roman"/>
                <w:sz w:val="24"/>
                <w:szCs w:val="24"/>
              </w:rPr>
            </w:pPr>
            <w:r>
              <w:rPr>
                <w:rFonts w:ascii="Times New Roman" w:hAnsi="Times New Roman"/>
                <w:sz w:val="24"/>
                <w:szCs w:val="24"/>
              </w:rPr>
              <w:t xml:space="preserve">Jaunu produktu lietošanu, </w:t>
            </w:r>
            <w:r>
              <w:rPr>
                <w:rFonts w:ascii="Times New Roman" w:hAnsi="Times New Roman"/>
                <w:sz w:val="24"/>
                <w:szCs w:val="24"/>
              </w:rPr>
              <w:t>šķiedrvielu un tauku daudzuma palielināšanu uzturā veiciet pakāpeniski. Ja pēc kāda produkta lietošanas jūtat diskomfortu, nelietojiet to un pēc vairākām nedēļām pamēģiniet atkal.</w:t>
            </w:r>
          </w:p>
          <w:p w:rsidR="00550798">
            <w:pPr>
              <w:spacing w:after="0"/>
              <w:rPr>
                <w:rFonts w:ascii="Times New Roman" w:hAnsi="Times New Roman"/>
                <w:sz w:val="24"/>
                <w:szCs w:val="24"/>
              </w:rPr>
            </w:pPr>
          </w:p>
          <w:p w:rsidR="00550798">
            <w:pPr>
              <w:spacing w:after="0"/>
              <w:rPr>
                <w:rFonts w:ascii="Times New Roman" w:hAnsi="Times New Roman"/>
                <w:sz w:val="24"/>
                <w:szCs w:val="24"/>
              </w:rPr>
            </w:pPr>
            <w:r>
              <w:rPr>
                <w:rFonts w:ascii="Times New Roman" w:hAnsi="Times New Roman"/>
                <w:sz w:val="24"/>
                <w:szCs w:val="24"/>
              </w:rPr>
              <w:t xml:space="preserve">Sākotnējā periodā lietojiet pusšķidru </w:t>
            </w:r>
            <w:r>
              <w:rPr>
                <w:rFonts w:ascii="Times New Roman" w:hAnsi="Times New Roman"/>
                <w:sz w:val="24"/>
                <w:szCs w:val="24"/>
              </w:rPr>
              <w:t>blenderētu</w:t>
            </w:r>
            <w:r>
              <w:rPr>
                <w:rFonts w:ascii="Times New Roman" w:hAnsi="Times New Roman"/>
                <w:sz w:val="24"/>
                <w:szCs w:val="24"/>
              </w:rPr>
              <w:t xml:space="preserve">  uzturu:</w:t>
            </w:r>
          </w:p>
          <w:p w:rsidR="00550798">
            <w:pPr>
              <w:numPr>
                <w:ilvl w:val="0"/>
                <w:numId w:val="3"/>
              </w:numPr>
              <w:spacing w:after="0"/>
              <w:rPr>
                <w:rFonts w:ascii="Times New Roman" w:hAnsi="Times New Roman"/>
                <w:sz w:val="24"/>
                <w:szCs w:val="24"/>
              </w:rPr>
            </w:pPr>
            <w:r>
              <w:rPr>
                <w:rFonts w:ascii="Times New Roman" w:hAnsi="Times New Roman"/>
                <w:sz w:val="24"/>
                <w:szCs w:val="24"/>
              </w:rPr>
              <w:t>Pusšķidras putras</w:t>
            </w:r>
            <w:r>
              <w:rPr>
                <w:rFonts w:ascii="Times New Roman" w:hAnsi="Times New Roman"/>
                <w:sz w:val="24"/>
                <w:szCs w:val="24"/>
              </w:rPr>
              <w:t>;</w:t>
            </w:r>
          </w:p>
          <w:p w:rsidR="00550798">
            <w:pPr>
              <w:numPr>
                <w:ilvl w:val="0"/>
                <w:numId w:val="3"/>
              </w:numPr>
              <w:spacing w:after="0"/>
              <w:rPr>
                <w:rFonts w:ascii="Times New Roman" w:hAnsi="Times New Roman"/>
                <w:sz w:val="24"/>
                <w:szCs w:val="24"/>
              </w:rPr>
            </w:pPr>
            <w:r>
              <w:rPr>
                <w:rFonts w:ascii="Times New Roman" w:hAnsi="Times New Roman"/>
                <w:sz w:val="24"/>
                <w:szCs w:val="24"/>
              </w:rPr>
              <w:t>Biezzupas</w:t>
            </w:r>
            <w:r>
              <w:rPr>
                <w:rFonts w:ascii="Times New Roman" w:hAnsi="Times New Roman"/>
                <w:sz w:val="24"/>
                <w:szCs w:val="24"/>
              </w:rPr>
              <w:t xml:space="preserve"> (viendabīgi </w:t>
            </w:r>
            <w:r>
              <w:rPr>
                <w:rFonts w:ascii="Times New Roman" w:hAnsi="Times New Roman"/>
                <w:sz w:val="24"/>
                <w:szCs w:val="24"/>
              </w:rPr>
              <w:t>sablenderēta</w:t>
            </w:r>
            <w:r>
              <w:rPr>
                <w:rFonts w:ascii="Times New Roman" w:hAnsi="Times New Roman"/>
                <w:sz w:val="24"/>
                <w:szCs w:val="24"/>
              </w:rPr>
              <w:t xml:space="preserve"> zupa, kas satur  gan dārzeņus, gan olbaltumvielu produktus, piemēram, kartupeļus, burkānus, maltu vistas gaļu, olu);</w:t>
            </w:r>
          </w:p>
          <w:p w:rsidR="00550798">
            <w:pPr>
              <w:numPr>
                <w:ilvl w:val="0"/>
                <w:numId w:val="3"/>
              </w:numPr>
              <w:spacing w:after="0"/>
              <w:rPr>
                <w:rFonts w:ascii="Times New Roman" w:hAnsi="Times New Roman"/>
                <w:sz w:val="24"/>
                <w:szCs w:val="24"/>
              </w:rPr>
            </w:pPr>
            <w:r>
              <w:rPr>
                <w:rFonts w:ascii="Times New Roman" w:hAnsi="Times New Roman"/>
                <w:sz w:val="24"/>
                <w:szCs w:val="24"/>
              </w:rPr>
              <w:t>Omletes;</w:t>
            </w:r>
          </w:p>
          <w:p w:rsidR="00550798">
            <w:pPr>
              <w:numPr>
                <w:ilvl w:val="0"/>
                <w:numId w:val="3"/>
              </w:numPr>
              <w:spacing w:after="0"/>
              <w:rPr>
                <w:rFonts w:ascii="Times New Roman" w:hAnsi="Times New Roman"/>
                <w:sz w:val="24"/>
                <w:szCs w:val="24"/>
              </w:rPr>
            </w:pPr>
            <w:r>
              <w:rPr>
                <w:rFonts w:ascii="Times New Roman" w:hAnsi="Times New Roman"/>
                <w:sz w:val="24"/>
                <w:szCs w:val="24"/>
              </w:rPr>
              <w:t xml:space="preserve">Viendabīgas konsistences vājpiena biezpiens, kas ir  </w:t>
            </w:r>
            <w:r>
              <w:rPr>
                <w:rFonts w:ascii="Times New Roman" w:hAnsi="Times New Roman"/>
                <w:sz w:val="24"/>
                <w:szCs w:val="24"/>
              </w:rPr>
              <w:t>sablenderēts</w:t>
            </w:r>
            <w:r>
              <w:rPr>
                <w:rFonts w:ascii="Times New Roman" w:hAnsi="Times New Roman"/>
                <w:sz w:val="24"/>
                <w:szCs w:val="24"/>
              </w:rPr>
              <w:t xml:space="preserve"> ar kefīru;</w:t>
            </w:r>
          </w:p>
          <w:p w:rsidR="00550798">
            <w:pPr>
              <w:pStyle w:val="ListParagraph"/>
              <w:numPr>
                <w:ilvl w:val="0"/>
                <w:numId w:val="3"/>
              </w:numPr>
              <w:spacing w:after="0"/>
              <w:rPr>
                <w:rFonts w:ascii="Times New Roman" w:hAnsi="Times New Roman"/>
                <w:sz w:val="24"/>
                <w:szCs w:val="24"/>
              </w:rPr>
            </w:pPr>
            <w:r>
              <w:rPr>
                <w:rFonts w:ascii="Times New Roman" w:hAnsi="Times New Roman"/>
                <w:sz w:val="24"/>
                <w:szCs w:val="24"/>
              </w:rPr>
              <w:t>Ieteicams speciā</w:t>
            </w:r>
            <w:r>
              <w:rPr>
                <w:rFonts w:ascii="Times New Roman" w:hAnsi="Times New Roman"/>
                <w:sz w:val="24"/>
                <w:szCs w:val="24"/>
              </w:rPr>
              <w:t xml:space="preserve">lais medicīniskais </w:t>
            </w:r>
            <w:r>
              <w:rPr>
                <w:rFonts w:ascii="Times New Roman" w:hAnsi="Times New Roman"/>
                <w:sz w:val="24"/>
                <w:szCs w:val="24"/>
              </w:rPr>
              <w:t>papilduzturs</w:t>
            </w:r>
            <w:r>
              <w:rPr>
                <w:rFonts w:ascii="Times New Roman" w:hAnsi="Times New Roman"/>
                <w:sz w:val="24"/>
                <w:szCs w:val="24"/>
              </w:rPr>
              <w:t>. Rūpnieciski ražotie maisījumi satur galvenās nepieciešamās uzturvielas – daudz olbaltumvielu, nepieciešamajā daudzumā ogļhidrātus, taukus, kā arī vitamīnus un minerālvielas. Tos ir ērti lietot, jo nav jādomā, kā padarīt uzt</w:t>
            </w:r>
            <w:r>
              <w:rPr>
                <w:rFonts w:ascii="Times New Roman" w:hAnsi="Times New Roman"/>
                <w:sz w:val="24"/>
                <w:szCs w:val="24"/>
              </w:rPr>
              <w:t xml:space="preserve">uru pilnvērtīgu. </w:t>
            </w:r>
          </w:p>
          <w:p w:rsidR="00550798">
            <w:pPr>
              <w:rPr>
                <w:rFonts w:ascii="Times New Roman" w:hAnsi="Times New Roman"/>
                <w:sz w:val="24"/>
                <w:szCs w:val="24"/>
              </w:rPr>
            </w:pPr>
          </w:p>
          <w:p w:rsidR="00550798">
            <w:pPr>
              <w:rPr>
                <w:rFonts w:ascii="Times New Roman" w:hAnsi="Times New Roman"/>
                <w:sz w:val="24"/>
                <w:szCs w:val="24"/>
              </w:rPr>
            </w:pPr>
            <w:r>
              <w:rPr>
                <w:rFonts w:ascii="Times New Roman" w:hAnsi="Times New Roman"/>
                <w:sz w:val="24"/>
                <w:szCs w:val="24"/>
              </w:rPr>
              <w:t xml:space="preserve">Svarīgi uzņemt pietiekami  daudz </w:t>
            </w:r>
            <w:r>
              <w:rPr>
                <w:rFonts w:ascii="Times New Roman" w:hAnsi="Times New Roman"/>
                <w:b/>
                <w:bCs/>
                <w:sz w:val="24"/>
                <w:szCs w:val="24"/>
              </w:rPr>
              <w:t xml:space="preserve"> olbaltumvielu produktu,</w:t>
            </w:r>
            <w:r>
              <w:rPr>
                <w:rFonts w:ascii="Times New Roman" w:hAnsi="Times New Roman"/>
                <w:sz w:val="24"/>
                <w:szCs w:val="24"/>
              </w:rPr>
              <w:t xml:space="preserve"> kā zivis, gaļu, piena produktus un olas, vēlamais daudzums ir apmēram 1,5 g olbaltumvielu uz katru Jūsu ķermeņa masas kilogramu.  Olbaltumvielas vēlams uzņemt katrā ēdienreizē. </w:t>
            </w:r>
          </w:p>
          <w:p w:rsidR="00550798">
            <w:pPr>
              <w:pStyle w:val="ListParagraph"/>
              <w:ind w:left="0" w:firstLine="720"/>
              <w:rPr>
                <w:rFonts w:ascii="Times New Roman" w:hAnsi="Times New Roman"/>
                <w:sz w:val="24"/>
                <w:szCs w:val="24"/>
              </w:rPr>
            </w:pPr>
            <w:r>
              <w:rPr>
                <w:rFonts w:ascii="Times New Roman" w:hAnsi="Times New Roman"/>
                <w:sz w:val="24"/>
                <w:szCs w:val="24"/>
              </w:rPr>
              <w:t>Daži piemēri olbaltumvielu daudzumam 1 porcijā:</w:t>
            </w:r>
          </w:p>
          <w:p w:rsidR="00550798">
            <w:pPr>
              <w:pStyle w:val="ListParagraph"/>
              <w:numPr>
                <w:ilvl w:val="0"/>
                <w:numId w:val="4"/>
              </w:numPr>
              <w:rPr>
                <w:rFonts w:ascii="Times New Roman" w:hAnsi="Times New Roman"/>
                <w:sz w:val="24"/>
                <w:szCs w:val="24"/>
              </w:rPr>
            </w:pPr>
            <w:r>
              <w:rPr>
                <w:rFonts w:ascii="Times New Roman" w:hAnsi="Times New Roman"/>
                <w:sz w:val="24"/>
                <w:szCs w:val="24"/>
              </w:rPr>
              <w:t xml:space="preserve">100 g pagatavotas gaļas </w:t>
            </w:r>
            <w:bookmarkStart w:id="0" w:name="_Hlk49863584"/>
            <w:r>
              <w:rPr>
                <w:rFonts w:ascii="Times New Roman" w:hAnsi="Times New Roman"/>
                <w:sz w:val="24"/>
                <w:szCs w:val="24"/>
              </w:rPr>
              <w:t xml:space="preserve">satur </w:t>
            </w:r>
            <w:bookmarkEnd w:id="0"/>
            <w:r>
              <w:rPr>
                <w:rFonts w:ascii="Times New Roman" w:hAnsi="Times New Roman"/>
                <w:sz w:val="24"/>
                <w:szCs w:val="24"/>
              </w:rPr>
              <w:t xml:space="preserve"> 30 – 35g olbaltumvielu</w:t>
            </w:r>
          </w:p>
          <w:p w:rsidR="00550798">
            <w:pPr>
              <w:pStyle w:val="ListParagraph"/>
              <w:ind w:left="1440"/>
              <w:rPr>
                <w:rFonts w:ascii="Times New Roman" w:hAnsi="Times New Roman"/>
                <w:sz w:val="24"/>
                <w:szCs w:val="24"/>
              </w:rPr>
            </w:pPr>
            <w:r>
              <w:rPr>
                <w:rFonts w:ascii="Times New Roman" w:hAnsi="Times New Roman"/>
                <w:sz w:val="24"/>
                <w:szCs w:val="24"/>
              </w:rPr>
              <w:t>Ieteicams dot priekšroku putnu gaļas filejai.</w:t>
            </w:r>
          </w:p>
          <w:p w:rsidR="00550798">
            <w:pPr>
              <w:pStyle w:val="ListParagraph"/>
              <w:numPr>
                <w:ilvl w:val="0"/>
                <w:numId w:val="4"/>
              </w:numPr>
              <w:rPr>
                <w:rFonts w:ascii="Times New Roman" w:hAnsi="Times New Roman"/>
                <w:sz w:val="24"/>
                <w:szCs w:val="24"/>
              </w:rPr>
            </w:pPr>
            <w:r>
              <w:rPr>
                <w:rFonts w:ascii="Times New Roman" w:hAnsi="Times New Roman"/>
                <w:sz w:val="24"/>
                <w:szCs w:val="24"/>
              </w:rPr>
              <w:t>120 g pagatavotas zivs satur, 25 – 30g olbaltumvielu</w:t>
            </w:r>
          </w:p>
          <w:p w:rsidR="00550798">
            <w:pPr>
              <w:pStyle w:val="ListParagraph"/>
              <w:numPr>
                <w:ilvl w:val="0"/>
                <w:numId w:val="4"/>
              </w:numPr>
              <w:rPr>
                <w:rFonts w:ascii="Times New Roman" w:hAnsi="Times New Roman"/>
                <w:sz w:val="24"/>
                <w:szCs w:val="24"/>
              </w:rPr>
            </w:pPr>
            <w:r>
              <w:rPr>
                <w:rFonts w:ascii="Times New Roman" w:hAnsi="Times New Roman"/>
                <w:sz w:val="24"/>
                <w:szCs w:val="24"/>
              </w:rPr>
              <w:t>100 g vājpiena biezpiens, satur 16-18g olbaltumvielu</w:t>
            </w:r>
          </w:p>
          <w:p w:rsidR="00550798">
            <w:pPr>
              <w:pStyle w:val="ListParagraph"/>
              <w:numPr>
                <w:ilvl w:val="0"/>
                <w:numId w:val="4"/>
              </w:numP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ola satur, 6 g olbaltumvielu</w:t>
            </w:r>
          </w:p>
          <w:p w:rsidR="00550798">
            <w:pPr>
              <w:pStyle w:val="ListParagraph"/>
              <w:numPr>
                <w:ilvl w:val="0"/>
                <w:numId w:val="4"/>
              </w:numPr>
              <w:rPr>
                <w:rFonts w:ascii="Times New Roman" w:hAnsi="Times New Roman"/>
                <w:sz w:val="24"/>
                <w:szCs w:val="24"/>
              </w:rPr>
            </w:pPr>
            <w:r>
              <w:rPr>
                <w:rFonts w:ascii="Times New Roman" w:hAnsi="Times New Roman"/>
                <w:sz w:val="24"/>
                <w:szCs w:val="24"/>
              </w:rPr>
              <w:t>glāze (250 ml) piena vai skābpiena dzēriena (kefīrs, paniņas, dabīgais jogurts) satur 8g olbaltumvielu</w:t>
            </w:r>
          </w:p>
          <w:p w:rsidR="00550798">
            <w:pPr>
              <w:pStyle w:val="ListParagraph"/>
              <w:numPr>
                <w:ilvl w:val="0"/>
                <w:numId w:val="4"/>
              </w:numPr>
              <w:rPr>
                <w:rFonts w:ascii="Times New Roman" w:hAnsi="Times New Roman"/>
                <w:sz w:val="24"/>
                <w:szCs w:val="24"/>
              </w:rPr>
            </w:pPr>
            <w:r>
              <w:rPr>
                <w:rFonts w:ascii="Times New Roman" w:hAnsi="Times New Roman"/>
                <w:sz w:val="24"/>
                <w:szCs w:val="24"/>
              </w:rPr>
              <w:t>glāze (250 ml) jogurta ar palielinātu olbaltumvielu daudzumu  satur 20-22g olbaltumvielu</w:t>
            </w:r>
          </w:p>
          <w:p w:rsidR="00550798">
            <w:pPr>
              <w:rPr>
                <w:rFonts w:ascii="Times New Roman" w:hAnsi="Times New Roman"/>
                <w:b/>
                <w:bCs/>
                <w:sz w:val="24"/>
                <w:szCs w:val="24"/>
                <w:u w:val="single"/>
              </w:rPr>
            </w:pPr>
            <w:r>
              <w:rPr>
                <w:rFonts w:ascii="Times New Roman" w:hAnsi="Times New Roman"/>
                <w:b/>
                <w:bCs/>
                <w:sz w:val="24"/>
                <w:szCs w:val="24"/>
                <w:u w:val="single"/>
              </w:rPr>
              <w:t xml:space="preserve">Iespējamās problēmas pēc </w:t>
            </w:r>
            <w:r>
              <w:rPr>
                <w:rFonts w:ascii="Times New Roman" w:hAnsi="Times New Roman"/>
                <w:b/>
                <w:bCs/>
                <w:sz w:val="24"/>
                <w:szCs w:val="24"/>
                <w:u w:val="single"/>
              </w:rPr>
              <w:t>gastrektom</w:t>
            </w:r>
            <w:r>
              <w:rPr>
                <w:rFonts w:ascii="Times New Roman" w:hAnsi="Times New Roman"/>
                <w:b/>
                <w:bCs/>
                <w:sz w:val="24"/>
                <w:szCs w:val="24"/>
                <w:u w:val="single"/>
              </w:rPr>
              <w:t>ijas</w:t>
            </w:r>
            <w:r>
              <w:rPr>
                <w:rFonts w:ascii="Times New Roman" w:hAnsi="Times New Roman"/>
                <w:b/>
                <w:bCs/>
                <w:sz w:val="24"/>
                <w:szCs w:val="24"/>
                <w:u w:val="single"/>
              </w:rPr>
              <w:t>:</w:t>
            </w:r>
          </w:p>
          <w:p w:rsidR="00550798">
            <w:pPr>
              <w:pStyle w:val="ListParagraph"/>
              <w:numPr>
                <w:ilvl w:val="0"/>
                <w:numId w:val="5"/>
              </w:numPr>
              <w:rPr>
                <w:rFonts w:ascii="Times New Roman" w:hAnsi="Times New Roman"/>
                <w:b/>
                <w:bCs/>
                <w:sz w:val="24"/>
                <w:szCs w:val="24"/>
              </w:rPr>
            </w:pPr>
            <w:r>
              <w:rPr>
                <w:rFonts w:ascii="Times New Roman" w:hAnsi="Times New Roman"/>
                <w:b/>
                <w:bCs/>
                <w:sz w:val="24"/>
                <w:szCs w:val="24"/>
              </w:rPr>
              <w:t>Apetītes trūkums un garšas izmaiņas</w:t>
            </w:r>
          </w:p>
          <w:p w:rsidR="00550798">
            <w:pPr>
              <w:spacing w:after="0"/>
              <w:rPr>
                <w:rFonts w:ascii="Times New Roman" w:hAnsi="Times New Roman"/>
                <w:sz w:val="24"/>
                <w:szCs w:val="24"/>
              </w:rPr>
            </w:pPr>
            <w:r>
              <w:rPr>
                <w:rFonts w:ascii="Times New Roman" w:hAnsi="Times New Roman"/>
                <w:sz w:val="24"/>
                <w:szCs w:val="24"/>
              </w:rPr>
              <w:t xml:space="preserve">Pirmajā </w:t>
            </w:r>
            <w:r>
              <w:rPr>
                <w:rFonts w:ascii="Times New Roman" w:hAnsi="Times New Roman"/>
                <w:sz w:val="24"/>
                <w:szCs w:val="24"/>
              </w:rPr>
              <w:t>pēcoperācijas</w:t>
            </w:r>
            <w:r>
              <w:rPr>
                <w:rFonts w:ascii="Times New Roman" w:hAnsi="Times New Roman"/>
                <w:sz w:val="24"/>
                <w:szCs w:val="24"/>
              </w:rPr>
              <w:t xml:space="preserve"> periodā var būt apetītes trūkums. </w:t>
            </w:r>
          </w:p>
          <w:p w:rsidR="00550798">
            <w:pPr>
              <w:rPr>
                <w:rFonts w:ascii="Times New Roman" w:hAnsi="Times New Roman"/>
                <w:sz w:val="24"/>
                <w:szCs w:val="24"/>
              </w:rPr>
            </w:pPr>
            <w:r>
              <w:rPr>
                <w:rFonts w:ascii="Times New Roman" w:hAnsi="Times New Roman"/>
                <w:sz w:val="24"/>
                <w:szCs w:val="24"/>
              </w:rPr>
              <w:t>Pēc operācijas Jums iespējams  ir mainījusies garšas sajūta. Jums negaršo tas, kas agrāk garšoja un otrādi. Ar laiku šīs sajūtas var mainīties.</w:t>
            </w:r>
          </w:p>
          <w:p w:rsidR="00550798">
            <w:pPr>
              <w:spacing w:after="0"/>
              <w:rPr>
                <w:rFonts w:ascii="Times New Roman" w:hAnsi="Times New Roman"/>
                <w:sz w:val="24"/>
                <w:szCs w:val="24"/>
              </w:rPr>
            </w:pPr>
            <w:r>
              <w:rPr>
                <w:rFonts w:ascii="Times New Roman" w:hAnsi="Times New Roman"/>
                <w:sz w:val="24"/>
                <w:szCs w:val="24"/>
              </w:rPr>
              <w:t>Ieteikumi:</w:t>
            </w:r>
          </w:p>
          <w:p w:rsidR="00550798">
            <w:pPr>
              <w:pStyle w:val="ListParagraph"/>
              <w:numPr>
                <w:ilvl w:val="1"/>
                <w:numId w:val="6"/>
              </w:numPr>
              <w:spacing w:after="0"/>
              <w:rPr>
                <w:rFonts w:ascii="Times New Roman" w:hAnsi="Times New Roman"/>
                <w:sz w:val="24"/>
                <w:szCs w:val="24"/>
              </w:rPr>
            </w:pPr>
            <w:r>
              <w:rPr>
                <w:rFonts w:ascii="Times New Roman" w:hAnsi="Times New Roman"/>
                <w:sz w:val="24"/>
                <w:szCs w:val="24"/>
              </w:rPr>
              <w:t>Ēd</w:t>
            </w:r>
            <w:r>
              <w:rPr>
                <w:rFonts w:ascii="Times New Roman" w:hAnsi="Times New Roman"/>
                <w:sz w:val="24"/>
                <w:szCs w:val="24"/>
              </w:rPr>
              <w:t>iet nesteidzīgi</w:t>
            </w:r>
          </w:p>
          <w:p w:rsidR="00550798">
            <w:pPr>
              <w:pStyle w:val="ListParagraph"/>
              <w:numPr>
                <w:ilvl w:val="1"/>
                <w:numId w:val="6"/>
              </w:numPr>
              <w:spacing w:after="0"/>
              <w:rPr>
                <w:rFonts w:ascii="Times New Roman" w:hAnsi="Times New Roman"/>
                <w:sz w:val="24"/>
                <w:szCs w:val="24"/>
              </w:rPr>
            </w:pPr>
            <w:r>
              <w:rPr>
                <w:rFonts w:ascii="Times New Roman" w:hAnsi="Times New Roman"/>
                <w:sz w:val="24"/>
                <w:szCs w:val="24"/>
              </w:rPr>
              <w:t>Servējiet ēdienu glīti, lai tas izskatītos pievilcīgs un ir apetīti raisošs</w:t>
            </w:r>
          </w:p>
          <w:p w:rsidR="00550798">
            <w:pPr>
              <w:pStyle w:val="ListParagraph"/>
              <w:numPr>
                <w:ilvl w:val="1"/>
                <w:numId w:val="6"/>
              </w:numPr>
              <w:spacing w:after="0"/>
              <w:rPr>
                <w:rFonts w:ascii="Times New Roman" w:hAnsi="Times New Roman"/>
                <w:sz w:val="24"/>
                <w:szCs w:val="24"/>
              </w:rPr>
            </w:pPr>
            <w:r>
              <w:rPr>
                <w:rFonts w:ascii="Times New Roman" w:hAnsi="Times New Roman"/>
                <w:sz w:val="24"/>
                <w:szCs w:val="24"/>
              </w:rPr>
              <w:t xml:space="preserve">Izvēlieties ēdienus, kas jums garšo. Neviens ēdiens nav pilnīgi aizliegts, Jums tikai jāpārbauda, kā Jūsu organisms tos </w:t>
            </w:r>
            <w:r>
              <w:rPr>
                <w:rFonts w:ascii="Times New Roman" w:hAnsi="Times New Roman"/>
                <w:sz w:val="24"/>
                <w:szCs w:val="24"/>
              </w:rPr>
              <w:t>tolerē</w:t>
            </w:r>
            <w:r>
              <w:rPr>
                <w:rFonts w:ascii="Times New Roman" w:hAnsi="Times New Roman"/>
                <w:sz w:val="24"/>
                <w:szCs w:val="24"/>
              </w:rPr>
              <w:t xml:space="preserve"> pēc operācijas</w:t>
            </w:r>
          </w:p>
          <w:p w:rsidR="00550798">
            <w:pPr>
              <w:pStyle w:val="ListParagraph"/>
              <w:numPr>
                <w:ilvl w:val="1"/>
                <w:numId w:val="6"/>
              </w:numPr>
              <w:spacing w:after="0"/>
              <w:rPr>
                <w:rFonts w:ascii="Times New Roman" w:hAnsi="Times New Roman"/>
                <w:sz w:val="24"/>
                <w:szCs w:val="24"/>
              </w:rPr>
            </w:pPr>
            <w:r>
              <w:rPr>
                <w:rFonts w:ascii="Times New Roman" w:hAnsi="Times New Roman"/>
                <w:sz w:val="24"/>
                <w:szCs w:val="24"/>
              </w:rPr>
              <w:t>Neizlaidiet ēdienreize</w:t>
            </w:r>
            <w:r>
              <w:rPr>
                <w:rFonts w:ascii="Times New Roman" w:hAnsi="Times New Roman"/>
                <w:sz w:val="24"/>
                <w:szCs w:val="24"/>
              </w:rPr>
              <w:t>s un uzkodas starp tām</w:t>
            </w:r>
          </w:p>
          <w:p w:rsidR="00550798">
            <w:pPr>
              <w:pStyle w:val="ListParagraph"/>
              <w:numPr>
                <w:ilvl w:val="1"/>
                <w:numId w:val="6"/>
              </w:numPr>
              <w:spacing w:after="0"/>
              <w:rPr>
                <w:rFonts w:ascii="Times New Roman" w:hAnsi="Times New Roman"/>
                <w:sz w:val="24"/>
                <w:szCs w:val="24"/>
              </w:rPr>
            </w:pPr>
            <w:r>
              <w:rPr>
                <w:rFonts w:ascii="Times New Roman" w:hAnsi="Times New Roman"/>
                <w:sz w:val="24"/>
                <w:szCs w:val="24"/>
              </w:rPr>
              <w:t xml:space="preserve">Ja Jums ir slikta dūša, tad ēdienu servējiet istabas temperatūrā vai  aukstu, neēdiet asu un taukainu ēdienu, un neatgulieties 2-3 stundas </w:t>
            </w:r>
            <w:r>
              <w:rPr>
                <w:rFonts w:ascii="Times New Roman" w:hAnsi="Times New Roman"/>
                <w:sz w:val="24"/>
                <w:szCs w:val="24"/>
              </w:rPr>
              <w:t>pēc ēšanas</w:t>
            </w:r>
          </w:p>
          <w:p w:rsidR="00550798">
            <w:pPr>
              <w:pStyle w:val="ListParagraph"/>
              <w:spacing w:after="0"/>
              <w:ind w:left="1440"/>
              <w:rPr>
                <w:rFonts w:ascii="Times New Roman" w:hAnsi="Times New Roman"/>
                <w:sz w:val="24"/>
                <w:szCs w:val="24"/>
              </w:rPr>
            </w:pPr>
          </w:p>
          <w:p w:rsidR="00550798">
            <w:pPr>
              <w:pStyle w:val="ListParagraph"/>
              <w:numPr>
                <w:ilvl w:val="0"/>
                <w:numId w:val="5"/>
              </w:numPr>
              <w:rPr>
                <w:rFonts w:ascii="Times New Roman" w:hAnsi="Times New Roman"/>
                <w:b/>
                <w:bCs/>
                <w:sz w:val="24"/>
                <w:szCs w:val="24"/>
              </w:rPr>
            </w:pPr>
            <w:r>
              <w:rPr>
                <w:rFonts w:ascii="Times New Roman" w:hAnsi="Times New Roman"/>
                <w:b/>
                <w:bCs/>
                <w:sz w:val="24"/>
                <w:szCs w:val="24"/>
              </w:rPr>
              <w:t>Svara zudums</w:t>
            </w:r>
          </w:p>
          <w:p w:rsidR="00550798">
            <w:pPr>
              <w:rPr>
                <w:rFonts w:ascii="Times New Roman" w:hAnsi="Times New Roman"/>
                <w:sz w:val="24"/>
                <w:szCs w:val="24"/>
              </w:rPr>
            </w:pPr>
            <w:r>
              <w:rPr>
                <w:rFonts w:ascii="Times New Roman" w:hAnsi="Times New Roman"/>
                <w:sz w:val="24"/>
                <w:szCs w:val="24"/>
              </w:rPr>
              <w:t xml:space="preserve">Pēc operācijas parasti ir novērojams svara zudums, bet, ja svara </w:t>
            </w:r>
            <w:r>
              <w:rPr>
                <w:rFonts w:ascii="Times New Roman" w:hAnsi="Times New Roman"/>
                <w:sz w:val="24"/>
                <w:szCs w:val="24"/>
              </w:rPr>
              <w:t>zudums turpinās ilgstoši pēc operācijas, tad vērsieties pie speciālista pēc padoma.</w:t>
            </w:r>
          </w:p>
          <w:p w:rsidR="00550798">
            <w:pPr>
              <w:rPr>
                <w:rFonts w:ascii="Times New Roman" w:hAnsi="Times New Roman"/>
                <w:sz w:val="24"/>
                <w:szCs w:val="24"/>
              </w:rPr>
            </w:pPr>
            <w:r>
              <w:rPr>
                <w:rFonts w:ascii="Times New Roman" w:hAnsi="Times New Roman"/>
                <w:sz w:val="24"/>
                <w:szCs w:val="24"/>
              </w:rPr>
              <w:t xml:space="preserve">Šajā gadījumā nepieciešams kilokalorijām un olbaltumvielām bagāts uzturs, kā arī medicīniskais </w:t>
            </w:r>
            <w:r>
              <w:rPr>
                <w:rFonts w:ascii="Times New Roman" w:hAnsi="Times New Roman"/>
                <w:sz w:val="24"/>
                <w:szCs w:val="24"/>
              </w:rPr>
              <w:t>papilduzturs</w:t>
            </w:r>
            <w:r>
              <w:rPr>
                <w:rFonts w:ascii="Times New Roman" w:hAnsi="Times New Roman"/>
                <w:sz w:val="24"/>
                <w:szCs w:val="24"/>
              </w:rPr>
              <w:t xml:space="preserve"> dzērienu vai pulvera veidā.</w:t>
            </w:r>
          </w:p>
          <w:p w:rsidR="00550798">
            <w:pPr>
              <w:pStyle w:val="ListParagraph"/>
              <w:numPr>
                <w:ilvl w:val="0"/>
                <w:numId w:val="5"/>
              </w:numPr>
              <w:rPr>
                <w:rFonts w:ascii="Times New Roman" w:hAnsi="Times New Roman"/>
                <w:b/>
                <w:bCs/>
                <w:sz w:val="24"/>
                <w:szCs w:val="24"/>
              </w:rPr>
            </w:pPr>
            <w:r>
              <w:rPr>
                <w:rFonts w:ascii="Times New Roman" w:hAnsi="Times New Roman"/>
                <w:b/>
                <w:bCs/>
                <w:sz w:val="24"/>
                <w:szCs w:val="24"/>
              </w:rPr>
              <w:t>Caureja</w:t>
            </w:r>
          </w:p>
          <w:p w:rsidR="00550798">
            <w:pPr>
              <w:autoSpaceDE w:val="0"/>
              <w:autoSpaceDN w:val="0"/>
              <w:adjustRightInd w:val="0"/>
              <w:rPr>
                <w:rFonts w:ascii="Times New Roman" w:hAnsi="Times New Roman"/>
                <w:bCs/>
                <w:sz w:val="24"/>
                <w:szCs w:val="24"/>
              </w:rPr>
            </w:pPr>
            <w:r>
              <w:rPr>
                <w:rFonts w:ascii="Times New Roman" w:hAnsi="Times New Roman"/>
                <w:bCs/>
                <w:sz w:val="24"/>
                <w:szCs w:val="24"/>
              </w:rPr>
              <w:t>Svarīgi uzņemt vairāk  šķidr</w:t>
            </w:r>
            <w:r>
              <w:rPr>
                <w:rFonts w:ascii="Times New Roman" w:hAnsi="Times New Roman"/>
                <w:bCs/>
                <w:sz w:val="24"/>
                <w:szCs w:val="24"/>
              </w:rPr>
              <w:t>uma, lai izvairītos no organisma atūdeņošanās.</w:t>
            </w:r>
          </w:p>
          <w:p w:rsidR="00550798">
            <w:pPr>
              <w:autoSpaceDE w:val="0"/>
              <w:autoSpaceDN w:val="0"/>
              <w:adjustRightInd w:val="0"/>
              <w:rPr>
                <w:rFonts w:ascii="Times New Roman" w:hAnsi="Times New Roman"/>
                <w:bCs/>
                <w:sz w:val="24"/>
                <w:szCs w:val="24"/>
              </w:rPr>
            </w:pPr>
            <w:r>
              <w:rPr>
                <w:rFonts w:ascii="Times New Roman" w:hAnsi="Times New Roman"/>
                <w:bCs/>
                <w:sz w:val="24"/>
                <w:szCs w:val="24"/>
              </w:rPr>
              <w:t>Stingri ierobežojiet uzturā uzņemtā cukura daudzumu  (saldus ēdienus un dzērienus), kā arī taukus.</w:t>
            </w:r>
          </w:p>
          <w:p w:rsidR="00550798">
            <w:pPr>
              <w:autoSpaceDE w:val="0"/>
              <w:autoSpaceDN w:val="0"/>
              <w:adjustRightInd w:val="0"/>
              <w:rPr>
                <w:rFonts w:ascii="Times New Roman" w:hAnsi="Times New Roman"/>
                <w:sz w:val="24"/>
                <w:szCs w:val="24"/>
              </w:rPr>
            </w:pPr>
            <w:r>
              <w:rPr>
                <w:rFonts w:ascii="Times New Roman" w:hAnsi="Times New Roman"/>
                <w:sz w:val="24"/>
                <w:szCs w:val="24"/>
              </w:rPr>
              <w:t xml:space="preserve">Ierobežojiet nešķīstošo šķiedrvielu daudzumu uzturā (pākšaugi, </w:t>
            </w:r>
            <w:r>
              <w:rPr>
                <w:rFonts w:ascii="Times New Roman" w:hAnsi="Times New Roman"/>
                <w:sz w:val="24"/>
                <w:szCs w:val="24"/>
              </w:rPr>
              <w:t>pilngraudu</w:t>
            </w:r>
            <w:r>
              <w:rPr>
                <w:rFonts w:ascii="Times New Roman" w:hAnsi="Times New Roman"/>
                <w:sz w:val="24"/>
                <w:szCs w:val="24"/>
              </w:rPr>
              <w:t xml:space="preserve"> produkti, rieksti, sēklas), bet uzņe</w:t>
            </w:r>
            <w:r>
              <w:rPr>
                <w:rFonts w:ascii="Times New Roman" w:hAnsi="Times New Roman"/>
                <w:sz w:val="24"/>
                <w:szCs w:val="24"/>
              </w:rPr>
              <w:t>miet šķīstošās šķiedrvielas (zaļus banānus, auzu pārslas, ābolu biezeni).</w:t>
            </w:r>
          </w:p>
          <w:p w:rsidR="00550798">
            <w:pPr>
              <w:autoSpaceDE w:val="0"/>
              <w:autoSpaceDN w:val="0"/>
              <w:adjustRightInd w:val="0"/>
              <w:rPr>
                <w:rFonts w:ascii="Times New Roman" w:hAnsi="Times New Roman"/>
                <w:sz w:val="24"/>
                <w:szCs w:val="24"/>
              </w:rPr>
            </w:pPr>
            <w:r>
              <w:rPr>
                <w:rFonts w:ascii="Times New Roman" w:hAnsi="Times New Roman"/>
                <w:sz w:val="24"/>
                <w:szCs w:val="24"/>
              </w:rPr>
              <w:t xml:space="preserve">Nelietojiet saldinātājus – </w:t>
            </w:r>
            <w:r>
              <w:rPr>
                <w:rFonts w:ascii="Times New Roman" w:hAnsi="Times New Roman"/>
                <w:sz w:val="24"/>
                <w:szCs w:val="24"/>
              </w:rPr>
              <w:t>sorbitolu</w:t>
            </w:r>
            <w:r>
              <w:rPr>
                <w:rFonts w:ascii="Times New Roman" w:hAnsi="Times New Roman"/>
                <w:sz w:val="24"/>
                <w:szCs w:val="24"/>
              </w:rPr>
              <w:t xml:space="preserve"> un </w:t>
            </w:r>
            <w:r>
              <w:rPr>
                <w:rFonts w:ascii="Times New Roman" w:hAnsi="Times New Roman"/>
                <w:sz w:val="24"/>
                <w:szCs w:val="24"/>
              </w:rPr>
              <w:t>mannitolu</w:t>
            </w:r>
            <w:r>
              <w:rPr>
                <w:rFonts w:ascii="Times New Roman" w:hAnsi="Times New Roman"/>
                <w:sz w:val="24"/>
                <w:szCs w:val="24"/>
              </w:rPr>
              <w:t xml:space="preserve"> (bieži sastopami limonādēs, košļājamās gumijās, cukura diabēta pacientiem paredzētajos produktos).</w:t>
            </w:r>
          </w:p>
          <w:p w:rsidR="00550798">
            <w:pPr>
              <w:pStyle w:val="ListParagraph"/>
              <w:numPr>
                <w:ilvl w:val="0"/>
                <w:numId w:val="5"/>
              </w:numPr>
              <w:rPr>
                <w:rFonts w:ascii="Times New Roman" w:hAnsi="Times New Roman"/>
                <w:b/>
                <w:bCs/>
                <w:sz w:val="24"/>
                <w:szCs w:val="24"/>
              </w:rPr>
            </w:pPr>
            <w:r>
              <w:rPr>
                <w:rFonts w:ascii="Times New Roman" w:hAnsi="Times New Roman"/>
                <w:b/>
                <w:bCs/>
                <w:sz w:val="24"/>
                <w:szCs w:val="24"/>
              </w:rPr>
              <w:t>Vitamīnu deficīts</w:t>
            </w:r>
          </w:p>
          <w:p w:rsidR="00550798">
            <w:pPr>
              <w:rPr>
                <w:rFonts w:ascii="Times New Roman" w:hAnsi="Times New Roman"/>
                <w:sz w:val="24"/>
                <w:szCs w:val="24"/>
              </w:rPr>
            </w:pPr>
            <w:r>
              <w:rPr>
                <w:rFonts w:ascii="Times New Roman" w:hAnsi="Times New Roman"/>
                <w:sz w:val="24"/>
                <w:szCs w:val="24"/>
              </w:rPr>
              <w:t>Pēc kuņģa izņem</w:t>
            </w:r>
            <w:r>
              <w:rPr>
                <w:rFonts w:ascii="Times New Roman" w:hAnsi="Times New Roman"/>
                <w:sz w:val="24"/>
                <w:szCs w:val="24"/>
              </w:rPr>
              <w:t>šanas mainās gremošanas procesi un var veidoties vitamīnu (īpaši B12,C, D) deficīts, kā arī dzelzs uzsūkšanās traucējumi.</w:t>
            </w:r>
          </w:p>
          <w:p w:rsidR="00550798">
            <w:pPr>
              <w:rPr>
                <w:rFonts w:ascii="Times New Roman" w:hAnsi="Times New Roman"/>
                <w:sz w:val="24"/>
                <w:szCs w:val="24"/>
              </w:rPr>
            </w:pPr>
            <w:r>
              <w:rPr>
                <w:rFonts w:ascii="Times New Roman" w:hAnsi="Times New Roman"/>
                <w:sz w:val="24"/>
                <w:szCs w:val="24"/>
              </w:rPr>
              <w:t xml:space="preserve">Potenciālās sekas vitamīnu un minerālvielu uzsūkšanās traucējumiem varētu būt anēmija, nervu sistēmas bojājumi, pazemināta imunitāte, </w:t>
            </w:r>
            <w:r>
              <w:rPr>
                <w:rFonts w:ascii="Times New Roman" w:hAnsi="Times New Roman"/>
                <w:sz w:val="24"/>
                <w:szCs w:val="24"/>
              </w:rPr>
              <w:t>osteoporoze, muskuļu vājums u.c.</w:t>
            </w:r>
          </w:p>
          <w:p w:rsidR="00550798">
            <w:pPr>
              <w:rPr>
                <w:rFonts w:ascii="Times New Roman" w:hAnsi="Times New Roman"/>
                <w:sz w:val="24"/>
                <w:szCs w:val="24"/>
              </w:rPr>
            </w:pPr>
            <w:r>
              <w:rPr>
                <w:rFonts w:ascii="Times New Roman" w:hAnsi="Times New Roman"/>
                <w:sz w:val="24"/>
                <w:szCs w:val="24"/>
              </w:rPr>
              <w:t>Tāpēc vitamīni ir jāuzņem papildus preparātu formā. Pēc kuņģa izņemšanas obligāti nepieciešams papildus uzņemt B12 vitamīnu.</w:t>
            </w:r>
          </w:p>
          <w:p w:rsidR="00550798">
            <w:pPr>
              <w:pStyle w:val="ListParagraph"/>
              <w:numPr>
                <w:ilvl w:val="0"/>
                <w:numId w:val="5"/>
              </w:numPr>
              <w:tabs>
                <w:tab w:val="left" w:pos="8880"/>
              </w:tabs>
              <w:rPr>
                <w:rFonts w:ascii="Times New Roman" w:hAnsi="Times New Roman"/>
                <w:sz w:val="24"/>
                <w:szCs w:val="24"/>
              </w:rPr>
            </w:pPr>
            <w:r>
              <w:rPr>
                <w:rFonts w:ascii="Times New Roman" w:hAnsi="Times New Roman"/>
                <w:sz w:val="24"/>
                <w:szCs w:val="24"/>
              </w:rPr>
              <w:t xml:space="preserve">Daļai pacientu pēc operācijas rodas </w:t>
            </w:r>
            <w:r>
              <w:rPr>
                <w:rFonts w:ascii="Times New Roman" w:hAnsi="Times New Roman"/>
                <w:b/>
                <w:bCs/>
                <w:sz w:val="24"/>
                <w:szCs w:val="24"/>
              </w:rPr>
              <w:t xml:space="preserve">Dempinga sindroms </w:t>
            </w:r>
            <w:r>
              <w:rPr>
                <w:rFonts w:ascii="Times New Roman" w:hAnsi="Times New Roman"/>
                <w:sz w:val="24"/>
                <w:szCs w:val="24"/>
              </w:rPr>
              <w:t>(kuņģa ātras iztukšošanās sindroms). Sūdzība</w:t>
            </w:r>
            <w:r>
              <w:rPr>
                <w:rFonts w:ascii="Times New Roman" w:hAnsi="Times New Roman"/>
                <w:sz w:val="24"/>
                <w:szCs w:val="24"/>
              </w:rPr>
              <w:t>s parādās 10-30 minūtes pēc ēšanas.</w:t>
            </w:r>
            <w:r>
              <w:rPr>
                <w:rFonts w:ascii="Times New Roman" w:hAnsi="Times New Roman"/>
                <w:b/>
                <w:bCs/>
                <w:sz w:val="24"/>
                <w:szCs w:val="24"/>
              </w:rPr>
              <w:t xml:space="preserve"> </w:t>
            </w:r>
            <w:r>
              <w:rPr>
                <w:rFonts w:ascii="Times New Roman" w:hAnsi="Times New Roman"/>
                <w:sz w:val="24"/>
                <w:szCs w:val="24"/>
              </w:rPr>
              <w:t>Dempinga sindroms  rodas, jo vienkāršie ogļhidrāti  ātri nonāk tievajā zarnā un piesaista ūdeni, kā rezultātā var kristies asinsspiediens, kas izsauc tādus simptomus kā vājums, ģībšana, sirdsklauves, vēlmi atgulties. Pal</w:t>
            </w:r>
            <w:r>
              <w:rPr>
                <w:rFonts w:ascii="Times New Roman" w:hAnsi="Times New Roman"/>
                <w:sz w:val="24"/>
                <w:szCs w:val="24"/>
              </w:rPr>
              <w:t>ielinātais ūdens daudzums tievajās zarnās var arī izraisīt vēdera uzpūšanos, gremošanas traucējumus, caureju.</w:t>
            </w:r>
          </w:p>
          <w:p w:rsidR="00550798">
            <w:pPr>
              <w:tabs>
                <w:tab w:val="left" w:pos="8880"/>
              </w:tabs>
              <w:rPr>
                <w:rFonts w:ascii="Times New Roman" w:hAnsi="Times New Roman"/>
                <w:sz w:val="24"/>
                <w:szCs w:val="24"/>
              </w:rPr>
            </w:pPr>
            <w:r>
              <w:rPr>
                <w:rFonts w:ascii="Times New Roman" w:hAnsi="Times New Roman"/>
                <w:sz w:val="24"/>
                <w:szCs w:val="24"/>
              </w:rPr>
              <w:t>Šajā gadījumā pēc maltītes ir vēlams atgulties uz 20-40 minūtēm. Tāpat, lai izvairītos no nevēlamām blakusparādībām, ir ieteicams ievērot dažus uz</w:t>
            </w:r>
            <w:r>
              <w:rPr>
                <w:rFonts w:ascii="Times New Roman" w:hAnsi="Times New Roman"/>
                <w:sz w:val="24"/>
                <w:szCs w:val="24"/>
              </w:rPr>
              <w:t xml:space="preserve">tura pamatprincipus: </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Jāēd ļoti lēni;</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Jāizslēdz vienkāršos ogļhidrātus saturoši pārtikas produkti -  saldumi, saldi dzērieni;</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Katrā maltītē jābūt olbaltumvielas saturošiem pārtikas produktiem - olām, biezpienam, gaļai, zivīm;</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 xml:space="preserve">Maltītē jāiekļauj </w:t>
            </w:r>
            <w:r>
              <w:rPr>
                <w:rFonts w:ascii="Times New Roman" w:hAnsi="Times New Roman"/>
                <w:sz w:val="24"/>
                <w:szCs w:val="24"/>
              </w:rPr>
              <w:t xml:space="preserve">šķiedrvielas saturošus pārtikas produktus – dārzeņus, augļus, </w:t>
            </w:r>
            <w:r>
              <w:rPr>
                <w:rFonts w:ascii="Times New Roman" w:hAnsi="Times New Roman"/>
                <w:sz w:val="24"/>
                <w:szCs w:val="24"/>
              </w:rPr>
              <w:t>pilngraudu</w:t>
            </w:r>
            <w:r>
              <w:rPr>
                <w:rFonts w:ascii="Times New Roman" w:hAnsi="Times New Roman"/>
                <w:sz w:val="24"/>
                <w:szCs w:val="24"/>
              </w:rPr>
              <w:t xml:space="preserve"> putraimus, rupja maluma maizi u.c.;</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Jāsamazina kopējais uzņemto ogļhidrātu daudzums;</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Nav ieteicams vienlaicīgi ar ēdiena uzņemšanu dzert – šķidrumu vēlams uzņemt pirms maltītes vai ar</w:t>
            </w:r>
            <w:r>
              <w:rPr>
                <w:rFonts w:ascii="Times New Roman" w:hAnsi="Times New Roman"/>
                <w:sz w:val="24"/>
                <w:szCs w:val="24"/>
              </w:rPr>
              <w:t>ī pēc tās;</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Ieteicams izvairīties no šķidras pārtikas uzņemšanas, piemēram, zupām, šķidra uztura;</w:t>
            </w:r>
          </w:p>
          <w:p w:rsidR="00550798">
            <w:pPr>
              <w:numPr>
                <w:ilvl w:val="0"/>
                <w:numId w:val="7"/>
              </w:numPr>
              <w:tabs>
                <w:tab w:val="left" w:pos="8880"/>
              </w:tabs>
              <w:rPr>
                <w:rFonts w:ascii="Times New Roman" w:hAnsi="Times New Roman"/>
                <w:sz w:val="24"/>
                <w:szCs w:val="24"/>
              </w:rPr>
            </w:pPr>
            <w:r>
              <w:rPr>
                <w:rFonts w:ascii="Times New Roman" w:hAnsi="Times New Roman"/>
                <w:sz w:val="24"/>
                <w:szCs w:val="24"/>
              </w:rPr>
              <w:t>Ieteicams ēst mazas porcijas, bieži.</w:t>
            </w:r>
          </w:p>
          <w:p w:rsidR="00550798">
            <w:pPr>
              <w:pStyle w:val="ListParagraph"/>
              <w:numPr>
                <w:ilvl w:val="0"/>
                <w:numId w:val="5"/>
              </w:numPr>
              <w:rPr>
                <w:rFonts w:ascii="Times New Roman" w:hAnsi="Times New Roman"/>
                <w:sz w:val="24"/>
                <w:szCs w:val="24"/>
              </w:rPr>
            </w:pPr>
            <w:r>
              <w:rPr>
                <w:rFonts w:ascii="Times New Roman" w:hAnsi="Times New Roman"/>
                <w:sz w:val="24"/>
                <w:szCs w:val="24"/>
              </w:rPr>
              <w:t>Retāk sūdzības parādās dažas stundas pēc ēšanas, kas saistītas ar cukura līmeņa svārstībām asinīs (cukura līmeņa krišanās)</w:t>
            </w:r>
            <w:r>
              <w:rPr>
                <w:rFonts w:ascii="Times New Roman" w:hAnsi="Times New Roman"/>
                <w:sz w:val="24"/>
                <w:szCs w:val="24"/>
              </w:rPr>
              <w:t xml:space="preserve">, un tas izpaužas kā svīšana, reiboņi, vājums, paātrināta sirdsdarbība. Lai novērstu </w:t>
            </w:r>
            <w:r>
              <w:rPr>
                <w:rFonts w:ascii="Times New Roman" w:hAnsi="Times New Roman"/>
                <w:b/>
                <w:bCs/>
                <w:sz w:val="24"/>
                <w:szCs w:val="24"/>
              </w:rPr>
              <w:t>strauju cukura līmeņa krišanos,</w:t>
            </w:r>
            <w:r>
              <w:rPr>
                <w:rFonts w:ascii="Times New Roman" w:hAnsi="Times New Roman"/>
                <w:sz w:val="24"/>
                <w:szCs w:val="24"/>
              </w:rPr>
              <w:t xml:space="preserve"> ir ieteicams ievērot rekomendācijas, kas attiecināmas uz Dempinga sindroma mazināšanu.</w:t>
            </w:r>
          </w:p>
          <w:p w:rsidR="00550798">
            <w:pPr>
              <w:rPr>
                <w:rFonts w:ascii="Times New Roman" w:hAnsi="Times New Roman"/>
                <w:sz w:val="24"/>
                <w:szCs w:val="24"/>
              </w:rPr>
            </w:pPr>
            <w:r>
              <w:rPr>
                <w:rFonts w:ascii="Times New Roman" w:hAnsi="Times New Roman"/>
                <w:sz w:val="24"/>
                <w:szCs w:val="24"/>
              </w:rPr>
              <w:t>Lielākajā daļā gadījumu pacienti iemācās, kā tikt ga</w:t>
            </w:r>
            <w:r>
              <w:rPr>
                <w:rFonts w:ascii="Times New Roman" w:hAnsi="Times New Roman"/>
                <w:sz w:val="24"/>
                <w:szCs w:val="24"/>
              </w:rPr>
              <w:t>lā ar šo problēmu, koriģējot ēdienu izvēli. Smagākos gadījumos ir nepieciešama ārsta  palīdzība.</w:t>
            </w:r>
          </w:p>
          <w:p w:rsidR="00550798">
            <w:pPr>
              <w:pStyle w:val="ListParagraph"/>
              <w:numPr>
                <w:ilvl w:val="0"/>
                <w:numId w:val="5"/>
              </w:numPr>
              <w:rPr>
                <w:rFonts w:ascii="Times New Roman" w:hAnsi="Times New Roman"/>
                <w:sz w:val="24"/>
                <w:szCs w:val="24"/>
              </w:rPr>
            </w:pPr>
            <w:r>
              <w:rPr>
                <w:rFonts w:ascii="Times New Roman" w:hAnsi="Times New Roman"/>
                <w:sz w:val="24"/>
                <w:szCs w:val="24"/>
              </w:rPr>
              <w:t>Pēc operācijas var izveidoties</w:t>
            </w:r>
            <w:r>
              <w:rPr>
                <w:rFonts w:ascii="Times New Roman" w:hAnsi="Times New Roman"/>
                <w:b/>
                <w:bCs/>
                <w:sz w:val="24"/>
                <w:szCs w:val="24"/>
              </w:rPr>
              <w:t xml:space="preserve"> kāda produkta nepanesība</w:t>
            </w:r>
            <w:r>
              <w:rPr>
                <w:rFonts w:ascii="Times New Roman" w:hAnsi="Times New Roman"/>
                <w:sz w:val="24"/>
                <w:szCs w:val="24"/>
              </w:rPr>
              <w:t xml:space="preserve"> (piemēram, sarkanās gaļas). Tad nepieciešams specialista padoms, lai rekomendētu citus produktus vai uz</w:t>
            </w:r>
            <w:r>
              <w:rPr>
                <w:rFonts w:ascii="Times New Roman" w:hAnsi="Times New Roman"/>
                <w:sz w:val="24"/>
                <w:szCs w:val="24"/>
              </w:rPr>
              <w:t xml:space="preserve">tura papildinājumus preparātu veidā. </w:t>
            </w:r>
          </w:p>
          <w:p w:rsidR="00550798">
            <w:pPr>
              <w:pStyle w:val="ListParagraph"/>
              <w:rPr>
                <w:rFonts w:ascii="Times New Roman" w:hAnsi="Times New Roman"/>
                <w:sz w:val="24"/>
                <w:szCs w:val="24"/>
              </w:rPr>
            </w:pPr>
            <w:r>
              <w:rPr>
                <w:rFonts w:ascii="Times New Roman" w:hAnsi="Times New Roman"/>
                <w:sz w:val="24"/>
                <w:szCs w:val="24"/>
              </w:rPr>
              <w:t xml:space="preserve">Dažkārt pēc operācijas rodas </w:t>
            </w:r>
            <w:r>
              <w:rPr>
                <w:rFonts w:ascii="Times New Roman" w:hAnsi="Times New Roman"/>
                <w:b/>
                <w:bCs/>
                <w:sz w:val="24"/>
                <w:szCs w:val="24"/>
              </w:rPr>
              <w:t>laktozes</w:t>
            </w:r>
            <w:r>
              <w:rPr>
                <w:rFonts w:ascii="Times New Roman" w:hAnsi="Times New Roman"/>
                <w:sz w:val="24"/>
                <w:szCs w:val="24"/>
              </w:rPr>
              <w:t xml:space="preserve"> (piena cukura) </w:t>
            </w:r>
            <w:r>
              <w:rPr>
                <w:rFonts w:ascii="Times New Roman" w:hAnsi="Times New Roman"/>
                <w:b/>
                <w:bCs/>
                <w:sz w:val="24"/>
                <w:szCs w:val="24"/>
              </w:rPr>
              <w:t>nepanesība</w:t>
            </w:r>
            <w:r>
              <w:rPr>
                <w:rFonts w:ascii="Times New Roman" w:hAnsi="Times New Roman"/>
                <w:sz w:val="24"/>
                <w:szCs w:val="24"/>
              </w:rPr>
              <w:t xml:space="preserve">. Tā izpaužas ar pastiprinātu gāzu veidošanos, sāpēm vēderā un caureju pēc piena produktu lietošanas. Šajā gadījumā lietojiet </w:t>
            </w:r>
            <w:r>
              <w:rPr>
                <w:rFonts w:ascii="Times New Roman" w:hAnsi="Times New Roman"/>
                <w:sz w:val="24"/>
                <w:szCs w:val="24"/>
              </w:rPr>
              <w:t>bezlaktozes</w:t>
            </w:r>
            <w:r>
              <w:rPr>
                <w:rFonts w:ascii="Times New Roman" w:hAnsi="Times New Roman"/>
                <w:sz w:val="24"/>
                <w:szCs w:val="24"/>
              </w:rPr>
              <w:t xml:space="preserve"> piena produktus (</w:t>
            </w:r>
            <w:r>
              <w:rPr>
                <w:rFonts w:ascii="Times New Roman" w:hAnsi="Times New Roman"/>
                <w:sz w:val="24"/>
                <w:szCs w:val="24"/>
              </w:rPr>
              <w:t>arī cietie sieri nesatur laktozi) un pienam līdzīgos augu izcelsmes dzērienus (mandeļu, auzu u.c. augu pienus).</w:t>
            </w:r>
          </w:p>
          <w:p w:rsidR="00550798">
            <w:pPr>
              <w:numPr>
                <w:ilvl w:val="0"/>
                <w:numId w:val="5"/>
              </w:numPr>
              <w:rPr>
                <w:rFonts w:ascii="Times New Roman" w:hAnsi="Times New Roman"/>
                <w:color w:val="000000" w:themeColor="text1"/>
                <w:sz w:val="24"/>
                <w:szCs w:val="24"/>
              </w:rPr>
            </w:pPr>
            <w:r>
              <w:rPr>
                <w:rFonts w:ascii="Times New Roman" w:hAnsi="Times New Roman"/>
                <w:b/>
                <w:bCs/>
                <w:sz w:val="24"/>
                <w:szCs w:val="24"/>
              </w:rPr>
              <w:t>Palēnināta kuņģa iztukšošanās</w:t>
            </w:r>
            <w:r>
              <w:rPr>
                <w:rFonts w:ascii="Times New Roman" w:hAnsi="Times New Roman"/>
                <w:sz w:val="24"/>
                <w:szCs w:val="24"/>
              </w:rPr>
              <w:t xml:space="preserve">, kas izpaužas ar pilnuma un “uzpūšanās” sajūtu pēc ēšanas. Šajā gadījumā Jums palīdzēs ārsta nozīmētie </w:t>
            </w:r>
            <w:r>
              <w:rPr>
                <w:rFonts w:ascii="Times New Roman" w:hAnsi="Times New Roman"/>
                <w:sz w:val="24"/>
                <w:szCs w:val="24"/>
              </w:rPr>
              <w:t>medikamenti.</w:t>
            </w:r>
          </w:p>
        </w:tc>
      </w:tr>
      <w:tr>
        <w:tblPrEx>
          <w:tblW w:w="0" w:type="auto"/>
          <w:tblLook w:val="04A0"/>
        </w:tblPrEx>
        <w:tc>
          <w:tcPr>
            <w:tcW w:w="8522" w:type="dxa"/>
            <w:gridSpan w:val="3"/>
            <w:tcBorders>
              <w:top w:val="nil"/>
              <w:tl2br w:val="nil"/>
              <w:tr2bl w:val="nil"/>
            </w:tcBorders>
          </w:tcPr>
          <w:p w:rsidR="00550798">
            <w:pPr>
              <w:spacing w:line="276" w:lineRule="auto"/>
              <w:rPr>
                <w:rFonts w:ascii="Times New Roman" w:hAnsi="Times New Roman"/>
                <w:b/>
                <w:bCs/>
                <w:color w:val="000000" w:themeColor="text1"/>
                <w:sz w:val="24"/>
                <w:szCs w:val="24"/>
              </w:rPr>
            </w:pPr>
          </w:p>
        </w:tc>
      </w:tr>
      <w:tr>
        <w:tblPrEx>
          <w:tblW w:w="0" w:type="auto"/>
          <w:tblLook w:val="04A0"/>
        </w:tblPrEx>
        <w:tc>
          <w:tcPr>
            <w:tcW w:w="8522" w:type="dxa"/>
            <w:gridSpan w:val="3"/>
            <w:tcBorders>
              <w:tl2br w:val="nil"/>
              <w:tr2bl w:val="nil"/>
            </w:tcBorders>
          </w:tcPr>
          <w:p w:rsidR="00757F12" w:rsidP="00757F12">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w:t>
            </w:r>
            <w:r>
              <w:rPr>
                <w:rFonts w:ascii="Times New Roman" w:hAnsi="Times New Roman"/>
                <w:bCs/>
                <w:sz w:val="24"/>
                <w:szCs w:val="24"/>
              </w:rPr>
              <w:t xml:space="preserve">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550798" w:rsidP="00757F12">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Rekomendācijas ir vispārīgas. Katram cilvēkam ir savas individuālās uztura vajadzības, ņemot vērā slimības smagumu, citas slim</w:t>
            </w:r>
            <w:r>
              <w:rPr>
                <w:rFonts w:ascii="Times New Roman" w:hAnsi="Times New Roman"/>
                <w:bCs/>
                <w:i/>
                <w:sz w:val="24"/>
                <w:szCs w:val="24"/>
              </w:rPr>
              <w:t xml:space="preserve">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bookmarkStart w:id="1" w:name="_GoBack"/>
            <w:bookmarkEnd w:id="1"/>
          </w:p>
        </w:tc>
      </w:tr>
      <w:tr>
        <w:tblPrEx>
          <w:tblW w:w="0" w:type="auto"/>
          <w:tblLook w:val="04A0"/>
        </w:tblPrEx>
        <w:tc>
          <w:tcPr>
            <w:tcW w:w="8522" w:type="dxa"/>
            <w:gridSpan w:val="3"/>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0" w:type="auto"/>
          <w:tblLook w:val="04A0"/>
        </w:tblPrEx>
        <w:tc>
          <w:tcPr>
            <w:tcW w:w="8522" w:type="dxa"/>
            <w:gridSpan w:val="3"/>
            <w:tcBorders>
              <w:tl2br w:val="nil"/>
              <w:tr2bl w:val="nil"/>
            </w:tcBorders>
          </w:tcPr>
          <w:p w:rsidR="00550798">
            <w:pPr>
              <w:pStyle w:val="ListParagraph"/>
              <w:numPr>
                <w:ilvl w:val="0"/>
                <w:numId w:val="8"/>
              </w:numPr>
              <w:rPr>
                <w:rFonts w:ascii="Times New Roman" w:hAnsi="Times New Roman"/>
                <w:sz w:val="24"/>
                <w:szCs w:val="24"/>
              </w:rPr>
            </w:pPr>
            <w:r>
              <w:rPr>
                <w:rFonts w:ascii="Times New Roman" w:hAnsi="Times New Roman"/>
                <w:sz w:val="24"/>
                <w:szCs w:val="24"/>
              </w:rPr>
              <w:t>UpToDate</w:t>
            </w:r>
            <w:r>
              <w:rPr>
                <w:rFonts w:ascii="Times New Roman" w:hAnsi="Times New Roman"/>
                <w:sz w:val="24"/>
                <w:szCs w:val="24"/>
              </w:rPr>
              <w:t xml:space="preserve">. </w:t>
            </w:r>
            <w:r>
              <w:rPr>
                <w:rFonts w:ascii="Times New Roman" w:hAnsi="Times New Roman"/>
                <w:sz w:val="24"/>
                <w:szCs w:val="24"/>
              </w:rPr>
              <w:t>Total</w:t>
            </w:r>
            <w:r>
              <w:rPr>
                <w:rFonts w:ascii="Times New Roman" w:hAnsi="Times New Roman"/>
                <w:sz w:val="24"/>
                <w:szCs w:val="24"/>
              </w:rPr>
              <w:t xml:space="preserve"> </w:t>
            </w:r>
            <w:r>
              <w:rPr>
                <w:rFonts w:ascii="Times New Roman" w:hAnsi="Times New Roman"/>
                <w:sz w:val="24"/>
                <w:szCs w:val="24"/>
              </w:rPr>
              <w:t>gastrectomy</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gastrointestinal</w:t>
            </w:r>
            <w:r>
              <w:rPr>
                <w:rFonts w:ascii="Times New Roman" w:hAnsi="Times New Roman"/>
                <w:sz w:val="24"/>
                <w:szCs w:val="24"/>
              </w:rPr>
              <w:t xml:space="preserve"> </w:t>
            </w:r>
            <w:r>
              <w:rPr>
                <w:rFonts w:ascii="Times New Roman" w:hAnsi="Times New Roman"/>
                <w:sz w:val="24"/>
                <w:szCs w:val="24"/>
              </w:rPr>
              <w:t>reconstruction</w:t>
            </w:r>
            <w:r>
              <w:rPr>
                <w:rFonts w:ascii="Times New Roman" w:hAnsi="Times New Roman"/>
                <w:sz w:val="24"/>
                <w:szCs w:val="24"/>
              </w:rPr>
              <w:t xml:space="preserve">. </w:t>
            </w:r>
            <w:hyperlink r:id="rId6" w:anchor="H465975897" w:history="1">
              <w:r>
                <w:rPr>
                  <w:rStyle w:val="Hyperlink"/>
                  <w:rFonts w:ascii="Times New Roman" w:hAnsi="Times New Roman"/>
                  <w:sz w:val="24"/>
                  <w:szCs w:val="24"/>
                </w:rPr>
                <w:t>https://www-uptodate-com.db.rsu.lv/contents/total-gastrectomy-and-gastrointestinal-reconstruction?search=gastrectomy%20diet&amp;source=search_result&amp;selectedT</w:t>
              </w:r>
              <w:r>
                <w:rPr>
                  <w:rStyle w:val="Hyperlink"/>
                  <w:rFonts w:ascii="Times New Roman" w:hAnsi="Times New Roman"/>
                  <w:sz w:val="24"/>
                  <w:szCs w:val="24"/>
                </w:rPr>
                <w:t>itle=1~150&amp;usage_type=default&amp;display_rank=1#H465975897</w:t>
              </w:r>
            </w:hyperlink>
          </w:p>
          <w:p w:rsidR="00550798">
            <w:pPr>
              <w:pStyle w:val="ListParagraph"/>
              <w:numPr>
                <w:ilvl w:val="0"/>
                <w:numId w:val="8"/>
              </w:numPr>
              <w:tabs>
                <w:tab w:val="left" w:pos="975"/>
              </w:tabs>
              <w:rPr>
                <w:rFonts w:ascii="Times New Roman" w:hAnsi="Times New Roman"/>
                <w:sz w:val="24"/>
                <w:szCs w:val="24"/>
              </w:rPr>
            </w:pPr>
            <w:r>
              <w:rPr>
                <w:rFonts w:ascii="Times New Roman" w:hAnsi="Times New Roman"/>
                <w:sz w:val="24"/>
                <w:szCs w:val="24"/>
              </w:rPr>
              <w:t xml:space="preserve">NHS. </w:t>
            </w:r>
            <w:r>
              <w:rPr>
                <w:rFonts w:ascii="Times New Roman" w:hAnsi="Times New Roman"/>
                <w:sz w:val="24"/>
                <w:szCs w:val="24"/>
              </w:rPr>
              <w:t>G</w:t>
            </w:r>
            <w:r>
              <w:rPr>
                <w:rFonts w:ascii="Times New Roman" w:hAnsi="Times New Roman"/>
                <w:sz w:val="24"/>
                <w:szCs w:val="24"/>
              </w:rPr>
              <w:t>astrectomy</w:t>
            </w:r>
            <w:r>
              <w:rPr>
                <w:rFonts w:ascii="Times New Roman" w:hAnsi="Times New Roman"/>
                <w:sz w:val="24"/>
                <w:szCs w:val="24"/>
              </w:rPr>
              <w:t xml:space="preserve">. </w:t>
            </w:r>
            <w:hyperlink r:id="rId7" w:history="1">
              <w:r>
                <w:rPr>
                  <w:rStyle w:val="Hyperlink"/>
                  <w:rFonts w:ascii="Times New Roman" w:hAnsi="Times New Roman"/>
                  <w:sz w:val="24"/>
                  <w:szCs w:val="24"/>
                </w:rPr>
                <w:t>https://www.nhs.uk/conditions/gastrectomy/risks/</w:t>
              </w:r>
            </w:hyperlink>
          </w:p>
          <w:p w:rsidR="00550798">
            <w:pPr>
              <w:pStyle w:val="ListParagraph"/>
              <w:numPr>
                <w:ilvl w:val="0"/>
                <w:numId w:val="8"/>
              </w:numPr>
              <w:tabs>
                <w:tab w:val="left" w:pos="975"/>
              </w:tabs>
              <w:rPr>
                <w:rFonts w:ascii="Times New Roman" w:hAnsi="Times New Roman"/>
                <w:sz w:val="24"/>
                <w:szCs w:val="24"/>
              </w:rPr>
            </w:pPr>
            <w:r>
              <w:rPr>
                <w:rFonts w:ascii="Times New Roman" w:hAnsi="Times New Roman"/>
                <w:sz w:val="24"/>
                <w:szCs w:val="24"/>
              </w:rPr>
              <w:t>Mayo</w:t>
            </w:r>
            <w:r>
              <w:rPr>
                <w:rFonts w:ascii="Times New Roman" w:hAnsi="Times New Roman"/>
                <w:sz w:val="24"/>
                <w:szCs w:val="24"/>
              </w:rPr>
              <w:t xml:space="preserve"> </w:t>
            </w:r>
            <w:r>
              <w:rPr>
                <w:rFonts w:ascii="Times New Roman" w:hAnsi="Times New Roman"/>
                <w:sz w:val="24"/>
                <w:szCs w:val="24"/>
              </w:rPr>
              <w:t>Clinic</w:t>
            </w:r>
            <w:r>
              <w:rPr>
                <w:rFonts w:ascii="Times New Roman" w:hAnsi="Times New Roman"/>
                <w:sz w:val="24"/>
                <w:szCs w:val="24"/>
              </w:rPr>
              <w:t xml:space="preserve">. </w:t>
            </w:r>
            <w:r>
              <w:rPr>
                <w:rFonts w:ascii="Times New Roman" w:hAnsi="Times New Roman"/>
                <w:sz w:val="24"/>
                <w:szCs w:val="24"/>
              </w:rPr>
              <w:t>Dumping</w:t>
            </w:r>
            <w:r>
              <w:rPr>
                <w:rFonts w:ascii="Times New Roman" w:hAnsi="Times New Roman"/>
                <w:sz w:val="24"/>
                <w:szCs w:val="24"/>
              </w:rPr>
              <w:t xml:space="preserve"> </w:t>
            </w:r>
            <w:r>
              <w:rPr>
                <w:rFonts w:ascii="Times New Roman" w:hAnsi="Times New Roman"/>
                <w:sz w:val="24"/>
                <w:szCs w:val="24"/>
              </w:rPr>
              <w:t>Syndrome</w:t>
            </w:r>
            <w:r>
              <w:rPr>
                <w:rFonts w:ascii="Times New Roman" w:hAnsi="Times New Roman"/>
                <w:sz w:val="24"/>
                <w:szCs w:val="24"/>
              </w:rPr>
              <w:t xml:space="preserve">. </w:t>
            </w:r>
            <w:hyperlink r:id="rId8" w:history="1">
              <w:r>
                <w:rPr>
                  <w:rStyle w:val="Hyperlink"/>
                  <w:rFonts w:ascii="Times New Roman" w:hAnsi="Times New Roman"/>
                  <w:sz w:val="24"/>
                  <w:szCs w:val="24"/>
                </w:rPr>
                <w:t>https://www.mayoclinic.org/diseases-conditions/dumping-syndrome/symptoms-causes/syc-20371915</w:t>
              </w:r>
            </w:hyperlink>
          </w:p>
          <w:p w:rsidR="00550798">
            <w:pPr>
              <w:pStyle w:val="ListParagraph"/>
              <w:numPr>
                <w:ilvl w:val="0"/>
                <w:numId w:val="8"/>
              </w:numPr>
              <w:tabs>
                <w:tab w:val="left" w:pos="975"/>
              </w:tabs>
              <w:rPr>
                <w:rFonts w:ascii="Times New Roman" w:hAnsi="Times New Roman"/>
                <w:sz w:val="24"/>
                <w:szCs w:val="24"/>
              </w:rPr>
            </w:pPr>
            <w:r>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Oesophageal</w:t>
            </w:r>
            <w:r>
              <w:rPr>
                <w:rFonts w:ascii="Times New Roman" w:hAnsi="Times New Roman"/>
                <w:sz w:val="24"/>
                <w:szCs w:val="24"/>
              </w:rPr>
              <w:t xml:space="preserve"> </w:t>
            </w:r>
            <w:r>
              <w:rPr>
                <w:rFonts w:ascii="Times New Roman" w:hAnsi="Times New Roman"/>
                <w:sz w:val="24"/>
                <w:szCs w:val="24"/>
              </w:rPr>
              <w:t>Patients</w:t>
            </w:r>
            <w:r>
              <w:rPr>
                <w:rFonts w:ascii="Times New Roman" w:hAnsi="Times New Roman"/>
                <w:sz w:val="24"/>
                <w:szCs w:val="24"/>
              </w:rPr>
              <w:t xml:space="preserve"> Association. A </w:t>
            </w:r>
            <w:r>
              <w:rPr>
                <w:rFonts w:ascii="Times New Roman" w:hAnsi="Times New Roman"/>
                <w:sz w:val="24"/>
                <w:szCs w:val="24"/>
              </w:rPr>
              <w:t>Guide</w:t>
            </w:r>
            <w:r>
              <w:rPr>
                <w:rFonts w:ascii="Times New Roman" w:hAnsi="Times New Roman"/>
                <w:sz w:val="24"/>
                <w:szCs w:val="24"/>
              </w:rPr>
              <w:t xml:space="preserve"> to </w:t>
            </w:r>
            <w:r>
              <w:rPr>
                <w:rFonts w:ascii="Times New Roman" w:hAnsi="Times New Roman"/>
                <w:sz w:val="24"/>
                <w:szCs w:val="24"/>
              </w:rPr>
              <w:t>Life</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Oesophageal</w:t>
            </w:r>
            <w:r>
              <w:rPr>
                <w:rFonts w:ascii="Times New Roman" w:hAnsi="Times New Roman"/>
                <w:sz w:val="24"/>
                <w:szCs w:val="24"/>
              </w:rPr>
              <w:t>/</w:t>
            </w:r>
            <w:r>
              <w:rPr>
                <w:rFonts w:ascii="Times New Roman" w:hAnsi="Times New Roman"/>
                <w:sz w:val="24"/>
                <w:szCs w:val="24"/>
              </w:rPr>
              <w:t>Gastric</w:t>
            </w:r>
            <w:r>
              <w:rPr>
                <w:rFonts w:ascii="Times New Roman" w:hAnsi="Times New Roman"/>
                <w:sz w:val="24"/>
                <w:szCs w:val="24"/>
              </w:rPr>
              <w:t xml:space="preserve"> </w:t>
            </w:r>
            <w:r>
              <w:rPr>
                <w:rFonts w:ascii="Times New Roman" w:hAnsi="Times New Roman"/>
                <w:sz w:val="24"/>
                <w:szCs w:val="24"/>
              </w:rPr>
              <w:t>Surgery</w:t>
            </w:r>
            <w:r>
              <w:rPr>
                <w:rFonts w:ascii="Times New Roman" w:hAnsi="Times New Roman"/>
                <w:sz w:val="24"/>
                <w:szCs w:val="24"/>
              </w:rPr>
              <w:t xml:space="preserve">- </w:t>
            </w:r>
            <w:r>
              <w:rPr>
                <w:rFonts w:ascii="Times New Roman" w:hAnsi="Times New Roman"/>
                <w:sz w:val="24"/>
                <w:szCs w:val="24"/>
              </w:rPr>
              <w:t>Oesophagectomy</w:t>
            </w:r>
            <w:r>
              <w:rPr>
                <w:rFonts w:ascii="Times New Roman" w:hAnsi="Times New Roman"/>
                <w:sz w:val="24"/>
                <w:szCs w:val="24"/>
              </w:rPr>
              <w:t xml:space="preserve"> &amp; </w:t>
            </w:r>
            <w:r>
              <w:rPr>
                <w:rFonts w:ascii="Times New Roman" w:hAnsi="Times New Roman"/>
                <w:sz w:val="24"/>
                <w:szCs w:val="24"/>
              </w:rPr>
              <w:t>Gastrectomy</w:t>
            </w:r>
            <w:r>
              <w:rPr>
                <w:rFonts w:ascii="Times New Roman" w:hAnsi="Times New Roman"/>
                <w:sz w:val="24"/>
                <w:szCs w:val="24"/>
              </w:rPr>
              <w:t xml:space="preserve"> </w:t>
            </w:r>
            <w:hyperlink r:id="rId9" w:history="1">
              <w:r>
                <w:rPr>
                  <w:rStyle w:val="Hyperlink"/>
                  <w:rFonts w:ascii="Times New Roman" w:hAnsi="Times New Roman"/>
                  <w:sz w:val="24"/>
                  <w:szCs w:val="24"/>
                </w:rPr>
                <w:t>https://www.opa.org.uk/downloads/docs/a-guide-to-life-pdf-file-1-0.pdf</w:t>
              </w:r>
            </w:hyperlink>
          </w:p>
          <w:p w:rsidR="00550798">
            <w:pPr>
              <w:pStyle w:val="ListParagraph"/>
              <w:numPr>
                <w:ilvl w:val="0"/>
                <w:numId w:val="8"/>
              </w:numPr>
              <w:tabs>
                <w:tab w:val="left" w:pos="975"/>
              </w:tabs>
              <w:rPr>
                <w:rStyle w:val="Hyperlink"/>
                <w:rFonts w:ascii="Times New Roman" w:hAnsi="Times New Roman"/>
                <w:color w:val="auto"/>
                <w:sz w:val="24"/>
                <w:szCs w:val="24"/>
                <w:u w:val="none"/>
              </w:rPr>
            </w:pPr>
            <w:r>
              <w:rPr>
                <w:rFonts w:ascii="Times New Roman" w:hAnsi="Times New Roman"/>
                <w:sz w:val="24"/>
                <w:szCs w:val="24"/>
              </w:rPr>
              <w:t>Memorial</w:t>
            </w:r>
            <w:r>
              <w:rPr>
                <w:rFonts w:ascii="Times New Roman" w:hAnsi="Times New Roman"/>
                <w:sz w:val="24"/>
                <w:szCs w:val="24"/>
              </w:rPr>
              <w:t xml:space="preserve"> </w:t>
            </w:r>
            <w:r>
              <w:rPr>
                <w:rFonts w:ascii="Times New Roman" w:hAnsi="Times New Roman"/>
                <w:sz w:val="24"/>
                <w:szCs w:val="24"/>
              </w:rPr>
              <w:t>Sloan</w:t>
            </w:r>
            <w:r>
              <w:rPr>
                <w:rFonts w:ascii="Times New Roman" w:hAnsi="Times New Roman"/>
                <w:sz w:val="24"/>
                <w:szCs w:val="24"/>
              </w:rPr>
              <w:t xml:space="preserve"> </w:t>
            </w:r>
            <w:r>
              <w:rPr>
                <w:rFonts w:ascii="Times New Roman" w:hAnsi="Times New Roman"/>
                <w:sz w:val="24"/>
                <w:szCs w:val="24"/>
              </w:rPr>
              <w:t>Kettering</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w:t>
            </w:r>
            <w:r>
              <w:rPr>
                <w:rFonts w:ascii="Times New Roman" w:hAnsi="Times New Roman"/>
                <w:sz w:val="24"/>
                <w:szCs w:val="24"/>
              </w:rPr>
              <w:t>Center</w:t>
            </w:r>
            <w:r>
              <w:rPr>
                <w:rFonts w:ascii="Times New Roman" w:hAnsi="Times New Roman"/>
                <w:sz w:val="24"/>
                <w:szCs w:val="24"/>
              </w:rPr>
              <w:t xml:space="preserve">. </w:t>
            </w:r>
            <w:r>
              <w:rPr>
                <w:rFonts w:ascii="Times New Roman" w:hAnsi="Times New Roman"/>
                <w:sz w:val="24"/>
                <w:szCs w:val="24"/>
              </w:rPr>
              <w:t>Eating</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Your</w:t>
            </w:r>
            <w:r>
              <w:rPr>
                <w:rFonts w:ascii="Times New Roman" w:hAnsi="Times New Roman"/>
                <w:sz w:val="24"/>
                <w:szCs w:val="24"/>
              </w:rPr>
              <w:t xml:space="preserve"> </w:t>
            </w:r>
            <w:r>
              <w:rPr>
                <w:rFonts w:ascii="Times New Roman" w:hAnsi="Times New Roman"/>
                <w:sz w:val="24"/>
                <w:szCs w:val="24"/>
              </w:rPr>
              <w:t>Gastrectomy</w:t>
            </w:r>
            <w:r>
              <w:rPr>
                <w:rFonts w:ascii="Times New Roman" w:hAnsi="Times New Roman"/>
                <w:sz w:val="24"/>
                <w:szCs w:val="24"/>
              </w:rPr>
              <w:t xml:space="preserve">. </w:t>
            </w:r>
            <w:hyperlink r:id="rId10" w:history="1">
              <w:r>
                <w:rPr>
                  <w:rStyle w:val="Hyperlink"/>
                  <w:rFonts w:ascii="Times New Roman" w:hAnsi="Times New Roman"/>
                  <w:sz w:val="24"/>
                  <w:szCs w:val="24"/>
                </w:rPr>
                <w:t>https://www.mskcc.org/cancer-care/patient-education/eating-after-your-gastrectomy</w:t>
              </w:r>
            </w:hyperlink>
          </w:p>
          <w:p w:rsidR="00550798">
            <w:pPr>
              <w:pStyle w:val="ListParagraph"/>
              <w:numPr>
                <w:ilvl w:val="0"/>
                <w:numId w:val="8"/>
              </w:numPr>
              <w:tabs>
                <w:tab w:val="left" w:pos="975"/>
              </w:tabs>
              <w:rPr>
                <w:rFonts w:ascii="Times New Roman" w:hAnsi="Times New Roman"/>
                <w:sz w:val="24"/>
                <w:szCs w:val="24"/>
              </w:rPr>
            </w:pPr>
            <w:r>
              <w:rPr>
                <w:rFonts w:ascii="Times New Roman" w:hAnsi="Times New Roman"/>
                <w:sz w:val="24"/>
                <w:szCs w:val="24"/>
              </w:rPr>
              <w:t>WebMD</w:t>
            </w:r>
            <w:r>
              <w:rPr>
                <w:rFonts w:ascii="Times New Roman" w:hAnsi="Times New Roman"/>
                <w:sz w:val="24"/>
                <w:szCs w:val="24"/>
              </w:rPr>
              <w:t xml:space="preserve">. </w:t>
            </w:r>
            <w:r>
              <w:rPr>
                <w:rFonts w:ascii="Times New Roman" w:hAnsi="Times New Roman"/>
                <w:sz w:val="24"/>
                <w:szCs w:val="24"/>
              </w:rPr>
              <w:t>How</w:t>
            </w:r>
            <w:r>
              <w:rPr>
                <w:rFonts w:ascii="Times New Roman" w:hAnsi="Times New Roman"/>
                <w:sz w:val="24"/>
                <w:szCs w:val="24"/>
              </w:rPr>
              <w:t xml:space="preserve"> to </w:t>
            </w:r>
            <w:r>
              <w:rPr>
                <w:rFonts w:ascii="Times New Roman" w:hAnsi="Times New Roman"/>
                <w:sz w:val="24"/>
                <w:szCs w:val="24"/>
              </w:rPr>
              <w:t>Eat</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Gastric</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w:t>
            </w:r>
            <w:r>
              <w:rPr>
                <w:rFonts w:ascii="Times New Roman" w:hAnsi="Times New Roman"/>
                <w:sz w:val="24"/>
                <w:szCs w:val="24"/>
              </w:rPr>
              <w:t>Surger</w:t>
            </w:r>
            <w:r>
              <w:rPr>
                <w:rFonts w:ascii="Times New Roman" w:hAnsi="Times New Roman"/>
                <w:sz w:val="24"/>
                <w:szCs w:val="24"/>
              </w:rPr>
              <w:t xml:space="preserve">. Atjaunots janv.2020, skatīts </w:t>
            </w:r>
            <w:r>
              <w:rPr>
                <w:rFonts w:ascii="Times New Roman" w:hAnsi="Times New Roman"/>
                <w:sz w:val="24"/>
                <w:szCs w:val="24"/>
              </w:rPr>
              <w:t xml:space="preserve">sept.2020 </w:t>
            </w:r>
            <w:hyperlink r:id="rId11" w:history="1">
              <w:r>
                <w:rPr>
                  <w:rStyle w:val="Hyperlink"/>
                  <w:rFonts w:ascii="Times New Roman" w:hAnsi="Times New Roman"/>
                  <w:sz w:val="24"/>
                  <w:szCs w:val="24"/>
                </w:rPr>
                <w:t>https://www.webmd.com/cancer/gastric-cancer-surgery-diet-after#</w:t>
              </w:r>
            </w:hyperlink>
            <w:r>
              <w:rPr>
                <w:rFonts w:ascii="Times New Roman" w:hAnsi="Times New Roman"/>
                <w:sz w:val="24"/>
                <w:szCs w:val="24"/>
              </w:rPr>
              <w:t xml:space="preserve"> </w:t>
            </w:r>
          </w:p>
          <w:p w:rsidR="00550798">
            <w:pPr>
              <w:pStyle w:val="ListParagraph"/>
              <w:tabs>
                <w:tab w:val="left" w:pos="975"/>
              </w:tabs>
              <w:rPr>
                <w:rFonts w:ascii="Times New Roman" w:hAnsi="Times New Roman"/>
                <w:sz w:val="24"/>
                <w:szCs w:val="24"/>
              </w:rPr>
            </w:pPr>
          </w:p>
          <w:p w:rsidR="00550798">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hanging="720" w:hangingChars="300"/>
              <w:textAlignment w:val="auto"/>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87"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042"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87"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042" w:type="dxa"/>
            <w:tcBorders>
              <w:tl2br w:val="nil"/>
              <w:tr2bl w:val="nil"/>
            </w:tcBorders>
          </w:tcPr>
          <w:p w:rsidR="00550798">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r w:rsidTr="00757F12">
        <w:tblPrEx>
          <w:tblW w:w="0" w:type="auto"/>
          <w:tblLook w:val="04A0"/>
        </w:tblPrEx>
        <w:tc>
          <w:tcPr>
            <w:tcW w:w="2693" w:type="dxa"/>
            <w:tcBorders>
              <w:tl2br w:val="nil"/>
              <w:tr2bl w:val="nil"/>
            </w:tcBorders>
          </w:tcPr>
          <w:p w:rsidR="00550798">
            <w:pPr>
              <w:rPr>
                <w:rFonts w:ascii="Times New Roman" w:hAnsi="Times New Roman"/>
                <w:sz w:val="24"/>
                <w:szCs w:val="24"/>
              </w:rPr>
            </w:pPr>
          </w:p>
        </w:tc>
        <w:tc>
          <w:tcPr>
            <w:tcW w:w="2787" w:type="dxa"/>
            <w:tcBorders>
              <w:tl2br w:val="nil"/>
              <w:tr2bl w:val="nil"/>
            </w:tcBorders>
          </w:tcPr>
          <w:p w:rsidR="00550798">
            <w:pPr>
              <w:rPr>
                <w:rFonts w:ascii="Times New Roman" w:hAnsi="Times New Roman"/>
                <w:sz w:val="24"/>
                <w:szCs w:val="24"/>
              </w:rPr>
            </w:pPr>
          </w:p>
        </w:tc>
        <w:tc>
          <w:tcPr>
            <w:tcW w:w="3042" w:type="dxa"/>
            <w:tcBorders>
              <w:tl2br w:val="nil"/>
              <w:tr2bl w:val="nil"/>
            </w:tcBorders>
          </w:tcPr>
          <w:p w:rsidR="00550798">
            <w:pPr>
              <w:rPr>
                <w:rFonts w:ascii="Times New Roman" w:hAnsi="Times New Roman"/>
                <w:sz w:val="24"/>
                <w:szCs w:val="24"/>
              </w:rPr>
            </w:pPr>
          </w:p>
        </w:tc>
      </w:tr>
    </w:tbl>
    <w:p w:rsidR="00550798">
      <w:pPr>
        <w:jc w:val="both"/>
        <w:rPr>
          <w:rFonts w:ascii="Times New Roman" w:hAnsi="Times New Roman"/>
          <w:sz w:val="24"/>
          <w:szCs w:val="24"/>
        </w:rPr>
      </w:pPr>
    </w:p>
    <w:sectPr>
      <w:headerReference w:type="default" r:id="rId12"/>
      <w:footerReference w:type="default" r:id="rId1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798">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0798">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550798">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7F12" w:rsidRPr="00757F12" w:rsidP="00757F12">
    <w:pPr>
      <w:pStyle w:val="Header"/>
      <w:jc w:val="right"/>
    </w:pPr>
    <w:r w:rsidRPr="00757F12">
      <w:rPr>
        <w:b/>
        <w:bCs/>
      </w:rPr>
      <w:t>Pielikums Nr.</w:t>
    </w:r>
    <w:r>
      <w:rPr>
        <w:b/>
        <w:bCs/>
      </w:rPr>
      <w:t>7</w:t>
    </w:r>
    <w:r w:rsidRPr="00757F12">
      <w:rPr>
        <w:b/>
        <w:bCs/>
      </w:rPr>
      <w:t xml:space="preserve"> Veselības ministrijas </w:t>
    </w:r>
    <w:r w:rsidRPr="00757F12">
      <w:rPr>
        <w:b/>
        <w:bCs/>
        <w:noProof/>
      </w:rPr>
      <w:t>Datums skatāms laika zīmogā</w:t>
    </w:r>
    <w:r w:rsidRPr="00757F12">
      <w:rPr>
        <w:b/>
        <w:bCs/>
      </w:rPr>
      <w:t xml:space="preserve"> rīkojumam Nr. </w:t>
    </w:r>
    <w:r w:rsidRPr="00757F12">
      <w:rPr>
        <w:b/>
        <w:bCs/>
        <w:noProof/>
      </w:rPr>
      <w:t>200</w:t>
    </w:r>
  </w:p>
  <w:p w:rsidR="00757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25B601F7"/>
    <w:multiLevelType w:val="multilevel"/>
    <w:tmpl w:val="25B601F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41C4444A"/>
    <w:multiLevelType w:val="multilevel"/>
    <w:tmpl w:val="41C4444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3" w15:restartNumberingAfterBreak="1">
    <w:nsid w:val="51D363F7"/>
    <w:multiLevelType w:val="multilevel"/>
    <w:tmpl w:val="51D363F7"/>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1">
    <w:nsid w:val="5CF3204D"/>
    <w:multiLevelType w:val="multilevel"/>
    <w:tmpl w:val="5CF3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5EED6D2A"/>
    <w:multiLevelType w:val="multilevel"/>
    <w:tmpl w:val="5EED6D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69D311C8"/>
    <w:multiLevelType w:val="multilevel"/>
    <w:tmpl w:val="69D31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1">
    <w:nsid w:val="74CA39B5"/>
    <w:multiLevelType w:val="multilevel"/>
    <w:tmpl w:val="74CA39B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172A27"/>
    <w:rsid w:val="00550798"/>
    <w:rsid w:val="00757F12"/>
    <w:rsid w:val="008818BD"/>
    <w:rsid w:val="00902D9B"/>
    <w:rsid w:val="0C7E310D"/>
    <w:rsid w:val="0E0A27DA"/>
    <w:rsid w:val="334368B8"/>
    <w:rsid w:val="37D35953"/>
    <w:rsid w:val="5E5567EE"/>
    <w:rsid w:val="645F54B9"/>
    <w:rsid w:val="70F355D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skcc.org/cancer-care/patient-education/eating-after-your-gastrectomy" TargetMode="External" /><Relationship Id="rId11" Type="http://schemas.openxmlformats.org/officeDocument/2006/relationships/hyperlink" Target="https://www.webmd.com/cancer/gastric-cancer-surgery-diet-after"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www-uptodate-com.db.rsu.lv/contents/total-gastrectomy-and-gastrointestinal-reconstruction?search=gastrectomy%20diet&amp;source=search_result&amp;selectedTitle=1~150&amp;usage_type=default&amp;display_rank=1" TargetMode="External" /><Relationship Id="rId7" Type="http://schemas.openxmlformats.org/officeDocument/2006/relationships/hyperlink" Target="https://www.nhs.uk/conditions/gastrectomy/risks/" TargetMode="External" /><Relationship Id="rId8" Type="http://schemas.openxmlformats.org/officeDocument/2006/relationships/hyperlink" Target="https://www.mayoclinic.org/diseases-conditions/dumping-syndrome/symptoms-causes/syc-20371915" TargetMode="External" /><Relationship Id="rId9" Type="http://schemas.openxmlformats.org/officeDocument/2006/relationships/hyperlink" Target="https://www.opa.org.uk/downloads/docs/a-guide-to-life-pdf-file-1-0.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6677</Words>
  <Characters>3806</Characters>
  <Application>Microsoft Office Word</Application>
  <DocSecurity>0</DocSecurity>
  <Lines>31</Lines>
  <Paragraphs>20</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3</cp:revision>
  <dcterms:created xsi:type="dcterms:W3CDTF">2020-11-10T07:04:00Z</dcterms:created>
  <dcterms:modified xsi:type="dcterms:W3CDTF">2020-11-13T12:56:00Z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