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7.0 -->
  <w:body>
    <w:p w:rsidR="00DF1AFF"/>
    <w:tbl>
      <w:tblPr>
        <w:tblStyle w:val="TableGrid"/>
        <w:tblpPr w:leftFromText="180" w:rightFromText="180" w:vertAnchor="page" w:horzAnchor="page" w:tblpX="1831" w:tblpY="2336"/>
        <w:tblOverlap w:val="never"/>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2306"/>
        <w:gridCol w:w="2864"/>
        <w:gridCol w:w="3352"/>
      </w:tblGrid>
      <w:tr>
        <w:tblPrEx>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Ex>
        <w:tc>
          <w:tcPr>
            <w:tcW w:w="8522" w:type="dxa"/>
            <w:gridSpan w:val="3"/>
            <w:tcBorders>
              <w:tl2br w:val="nil"/>
              <w:tr2bl w:val="nil"/>
            </w:tcBorders>
          </w:tcPr>
          <w:p w:rsidR="00DF1AFF" w:rsidP="00DF1AFF">
            <w:pPr>
              <w:pStyle w:val="Header"/>
              <w:jc w:val="center"/>
              <w:rPr>
                <w:rFonts w:ascii="Times New Roman" w:hAnsi="Times New Roman"/>
                <w:color w:val="000000"/>
                <w:sz w:val="21"/>
                <w:szCs w:val="21"/>
                <w:lang w:eastAsia="lv-LV"/>
              </w:rPr>
            </w:pPr>
          </w:p>
          <w:p w:rsidR="002208C7" w:rsidRPr="00DF1AFF" w:rsidP="00DF1AFF">
            <w:pPr>
              <w:pStyle w:val="Header"/>
              <w:jc w:val="center"/>
              <w:rPr>
                <w:rFonts w:ascii="Times New Roman" w:hAnsi="Times New Roman"/>
                <w:color w:val="000000"/>
                <w:sz w:val="21"/>
                <w:szCs w:val="21"/>
                <w:lang w:eastAsia="lv-LV"/>
              </w:rPr>
            </w:pPr>
            <w:r>
              <w:rPr>
                <w:rFonts w:ascii="Times New Roman" w:hAnsi="Times New Roman"/>
                <w:noProof/>
                <w:sz w:val="24"/>
                <w:szCs w:val="24"/>
              </w:rPr>
              <w:drawing>
                <wp:anchor distT="0" distB="0" distL="114300" distR="114300" simplePos="0" relativeHeight="251658240" behindDoc="1" locked="0" layoutInCell="1" allowOverlap="1">
                  <wp:simplePos x="0" y="0"/>
                  <wp:positionH relativeFrom="column">
                    <wp:posOffset>-590551</wp:posOffset>
                  </wp:positionH>
                  <wp:positionV relativeFrom="paragraph">
                    <wp:posOffset>-1041400</wp:posOffset>
                  </wp:positionV>
                  <wp:extent cx="6569075" cy="1238250"/>
                  <wp:effectExtent l="0" t="0" r="3175" b="0"/>
                  <wp:wrapNone/>
                  <wp:docPr id="1" name="Picture 1" descr="C:\Users\Šlšrutš MT\Downloads\VM_ESF_LV_koriget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942175" name="Picture 1" descr="C:\Users\Šlšrutš MT\Downloads\VM_ESF_LV_korigets (1).JP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rcRect l="289" t="23529"/>
                          <a:stretch>
                            <a:fillRect/>
                          </a:stretch>
                        </pic:blipFill>
                        <pic:spPr bwMode="auto">
                          <a:xfrm>
                            <a:off x="0" y="0"/>
                            <a:ext cx="6569075" cy="1238250"/>
                          </a:xfrm>
                          <a:prstGeom prst="rect">
                            <a:avLst/>
                          </a:prstGeom>
                          <a:noFill/>
                          <a:ln>
                            <a:noFill/>
                          </a:ln>
                          <a:extLst>
                            <a:ext xmlns:a="http://schemas.openxmlformats.org/drawingml/2006/main"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F0830">
              <w:rPr>
                <w:rFonts w:ascii="Times New Roman" w:hAnsi="Times New Roman"/>
                <w:color w:val="000000"/>
                <w:sz w:val="21"/>
                <w:szCs w:val="21"/>
                <w:lang w:eastAsia="lv-LV"/>
              </w:rPr>
              <w:t>Ieteikumi izstrādāti ESF projekta „Kompleksi veselības veicināšanas un slimību profilakses pasākumi” ietvaros (identifikācijas Nr.9.2.4.1./16/I/001)</w:t>
            </w:r>
          </w:p>
        </w:tc>
      </w:tr>
      <w:tr>
        <w:tblPrEx>
          <w:tblW w:w="0" w:type="auto"/>
          <w:tblLook w:val="04A0"/>
        </w:tblPrEx>
        <w:tc>
          <w:tcPr>
            <w:tcW w:w="8522" w:type="dxa"/>
            <w:gridSpan w:val="3"/>
            <w:tcBorders>
              <w:tl2br w:val="nil"/>
              <w:tr2bl w:val="nil"/>
            </w:tcBorders>
          </w:tcPr>
          <w:p w:rsidR="002208C7">
            <w:pPr>
              <w:rPr>
                <w:rFonts w:ascii="Times New Roman" w:hAnsi="Times New Roman"/>
              </w:rPr>
            </w:pPr>
          </w:p>
        </w:tc>
      </w:tr>
      <w:tr>
        <w:tblPrEx>
          <w:tblW w:w="0" w:type="auto"/>
          <w:tblLook w:val="04A0"/>
        </w:tblPrEx>
        <w:tc>
          <w:tcPr>
            <w:tcW w:w="8522" w:type="dxa"/>
            <w:gridSpan w:val="3"/>
            <w:tcBorders>
              <w:tl2br w:val="nil"/>
              <w:tr2bl w:val="nil"/>
            </w:tcBorders>
          </w:tcPr>
          <w:p w:rsidR="002208C7">
            <w:pPr>
              <w:jc w:val="center"/>
              <w:rPr>
                <w:rFonts w:ascii="Times New Roman" w:hAnsi="Times New Roman"/>
              </w:rPr>
            </w:pPr>
            <w:r>
              <w:rPr>
                <w:rFonts w:ascii="Times New Roman" w:hAnsi="Times New Roman"/>
                <w:b/>
                <w:bCs/>
                <w:sz w:val="28"/>
                <w:szCs w:val="28"/>
              </w:rPr>
              <w:t xml:space="preserve">Uztura ieteikumi pacientiem ar </w:t>
            </w:r>
            <w:r>
              <w:rPr>
                <w:rFonts w:ascii="Times New Roman" w:hAnsi="Times New Roman"/>
                <w:b/>
                <w:bCs/>
                <w:sz w:val="28"/>
                <w:szCs w:val="28"/>
              </w:rPr>
              <w:t>iekaisīgām</w:t>
            </w:r>
            <w:r>
              <w:rPr>
                <w:rFonts w:ascii="Times New Roman" w:hAnsi="Times New Roman"/>
                <w:b/>
                <w:bCs/>
                <w:sz w:val="28"/>
                <w:szCs w:val="28"/>
              </w:rPr>
              <w:t xml:space="preserve"> zarnu slimībām</w:t>
            </w:r>
          </w:p>
        </w:tc>
      </w:tr>
      <w:tr>
        <w:tblPrEx>
          <w:tblW w:w="0" w:type="auto"/>
          <w:tblLook w:val="04A0"/>
        </w:tblPrEx>
        <w:tc>
          <w:tcPr>
            <w:tcW w:w="8522" w:type="dxa"/>
            <w:gridSpan w:val="3"/>
            <w:tcBorders>
              <w:tl2br w:val="nil"/>
              <w:tr2bl w:val="nil"/>
            </w:tcBorders>
          </w:tcPr>
          <w:p w:rsidR="002208C7">
            <w:pPr>
              <w:rPr>
                <w:rFonts w:ascii="Times New Roman" w:hAnsi="Times New Roman"/>
                <w:sz w:val="24"/>
                <w:szCs w:val="24"/>
              </w:rPr>
            </w:pPr>
          </w:p>
        </w:tc>
      </w:tr>
      <w:tr>
        <w:tblPrEx>
          <w:tblW w:w="0" w:type="auto"/>
          <w:tblLook w:val="04A0"/>
        </w:tblPrEx>
        <w:tc>
          <w:tcPr>
            <w:tcW w:w="8522" w:type="dxa"/>
            <w:gridSpan w:val="3"/>
            <w:tcBorders>
              <w:tl2br w:val="nil"/>
              <w:tr2bl w:val="nil"/>
            </w:tcBorders>
          </w:tcPr>
          <w:p w:rsidR="002208C7">
            <w:pPr>
              <w:pStyle w:val="Sarakstarindkopa"/>
              <w:spacing w:line="216" w:lineRule="auto"/>
              <w:ind w:left="0"/>
              <w:rPr>
                <w:rStyle w:val="Noklusjumarindkopasfonts"/>
              </w:rPr>
            </w:pPr>
            <w:r>
              <w:rPr>
                <w:rStyle w:val="Noklusjumarindkopasfonts"/>
              </w:rPr>
              <w:t>Iekaisīgu</w:t>
            </w:r>
            <w:r>
              <w:rPr>
                <w:rStyle w:val="Noklusjumarindkopasfonts"/>
              </w:rPr>
              <w:t xml:space="preserve"> zarnu slimību (IZS) grupā ietilpst, galvenokārt, čūlainais kolīts un Krona slimība.  </w:t>
            </w:r>
          </w:p>
          <w:p w:rsidR="002208C7">
            <w:pPr>
              <w:pStyle w:val="Sarakstarindkopa"/>
              <w:spacing w:line="216" w:lineRule="auto"/>
              <w:ind w:left="0" w:firstLine="720"/>
              <w:rPr>
                <w:rStyle w:val="Noklusjumarindkopasfonts"/>
              </w:rPr>
            </w:pPr>
          </w:p>
          <w:p w:rsidR="002208C7">
            <w:pPr>
              <w:pStyle w:val="Sarakstarindkopa"/>
              <w:spacing w:line="216" w:lineRule="auto"/>
              <w:ind w:left="0"/>
              <w:rPr>
                <w:rStyle w:val="Noklusjumarindkopasfonts"/>
              </w:rPr>
            </w:pPr>
            <w:r>
              <w:rPr>
                <w:rStyle w:val="Noklusjumarindkopasfonts"/>
              </w:rPr>
              <w:t xml:space="preserve">Nav atrasti pierādījumi, ka uzturs izraisītu IZS vai tiek rekomendēta īpaša diēta IZS slimniekiem. Pacientiem ir ļoti svarīgi uzņemt pilnvērtīgu uzturu un </w:t>
            </w:r>
            <w:r>
              <w:rPr>
                <w:rStyle w:val="Noklusjumarindkopasfonts"/>
                <w:b/>
              </w:rPr>
              <w:t>neieviest nevajadzīgus uztura ierobežojumus</w:t>
            </w:r>
            <w:r>
              <w:rPr>
                <w:rStyle w:val="Noklusjumarindkopasfonts"/>
              </w:rPr>
              <w:t xml:space="preserve">, kam kā sekas var būt uzturvielu deficīts, svara zudums un organisma pretestības spēju nomākums (raksturīgāk pacientiem ar Krona slimību). </w:t>
            </w:r>
          </w:p>
          <w:p w:rsidR="002208C7">
            <w:pPr>
              <w:pStyle w:val="Sarakstarindkopa"/>
              <w:spacing w:line="216" w:lineRule="auto"/>
              <w:ind w:left="0" w:firstLine="720"/>
              <w:rPr>
                <w:rStyle w:val="Noklusjumarindkopasfonts"/>
              </w:rPr>
            </w:pPr>
          </w:p>
          <w:p w:rsidR="002208C7">
            <w:pPr>
              <w:pStyle w:val="Sarakstarindkopa"/>
              <w:spacing w:line="216" w:lineRule="auto"/>
              <w:ind w:left="0"/>
              <w:rPr>
                <w:rStyle w:val="Noklusjumarindkopasfonts"/>
              </w:rPr>
            </w:pPr>
            <w:r>
              <w:rPr>
                <w:rStyle w:val="Noklusjumarindkopasfonts"/>
              </w:rPr>
              <w:t xml:space="preserve">Pacientiem ar IZS uzturam jāatbilst veselīga </w:t>
            </w:r>
            <w:r>
              <w:rPr>
                <w:rStyle w:val="Noklusjumarindkopasfonts"/>
                <w:b/>
                <w:bCs/>
              </w:rPr>
              <w:t xml:space="preserve">uztura principiem, </w:t>
            </w:r>
            <w:r>
              <w:rPr>
                <w:rStyle w:val="Noklusjumarindkopasfonts"/>
                <w:b/>
              </w:rPr>
              <w:t>svarīgi uzturā uzņemt visas pārtikas produktu grupas</w:t>
            </w:r>
            <w:r>
              <w:rPr>
                <w:rStyle w:val="Noklusjumarindkopasfonts"/>
              </w:rPr>
              <w:t xml:space="preserve">: </w:t>
            </w:r>
          </w:p>
          <w:p w:rsidR="002208C7">
            <w:pPr>
              <w:pStyle w:val="Sarakstarindkopa"/>
              <w:numPr>
                <w:ilvl w:val="0"/>
                <w:numId w:val="2"/>
              </w:numPr>
              <w:spacing w:line="216" w:lineRule="auto"/>
              <w:rPr>
                <w:rStyle w:val="Noklusjumarindkopasfonts"/>
              </w:rPr>
            </w:pPr>
            <w:r>
              <w:rPr>
                <w:rStyle w:val="Noklusjumarindkopasfonts"/>
              </w:rPr>
              <w:t xml:space="preserve">olbaltumvielu saturošu produktu uzņemšana ir īpaši svarīga (gaļa, zivis, olas, pākšaugus, piena produktus, riekstus un sēklas); </w:t>
            </w:r>
          </w:p>
          <w:p w:rsidR="002208C7">
            <w:pPr>
              <w:pStyle w:val="Sarakstarindkopa"/>
              <w:numPr>
                <w:ilvl w:val="0"/>
                <w:numId w:val="3"/>
              </w:numPr>
              <w:spacing w:line="216" w:lineRule="auto"/>
              <w:rPr>
                <w:rStyle w:val="Noklusjumarindkopasfonts"/>
              </w:rPr>
            </w:pPr>
            <w:r>
              <w:rPr>
                <w:rStyle w:val="Noklusjumarindkopasfonts"/>
              </w:rPr>
              <w:t>graudaugu produktus (maizi, rīsus, griķus, auzu pārslas u.c.) un kartupeļus;</w:t>
            </w:r>
          </w:p>
          <w:p w:rsidR="002208C7">
            <w:pPr>
              <w:pStyle w:val="Sarakstarindkopa"/>
              <w:numPr>
                <w:ilvl w:val="0"/>
                <w:numId w:val="3"/>
              </w:numPr>
              <w:spacing w:line="216" w:lineRule="auto"/>
              <w:rPr>
                <w:rStyle w:val="Noklusjumarindkopasfonts"/>
              </w:rPr>
            </w:pPr>
            <w:r>
              <w:rPr>
                <w:rStyle w:val="Noklusjumarindkopasfonts"/>
              </w:rPr>
              <w:t>dārzeņus un augļus.</w:t>
            </w:r>
          </w:p>
          <w:p w:rsidR="002208C7">
            <w:pPr>
              <w:pStyle w:val="Sarakstarindkopa"/>
              <w:spacing w:line="216" w:lineRule="auto"/>
              <w:ind w:left="0"/>
              <w:rPr>
                <w:rStyle w:val="Noklusjumarindkopasfonts"/>
              </w:rPr>
            </w:pPr>
          </w:p>
          <w:p w:rsidR="002208C7">
            <w:pPr>
              <w:pStyle w:val="Sarakstarindkopa"/>
              <w:spacing w:line="216" w:lineRule="auto"/>
              <w:ind w:left="0"/>
              <w:rPr>
                <w:rStyle w:val="Noklusjumarindkopasfonts"/>
              </w:rPr>
            </w:pPr>
            <w:r>
              <w:rPr>
                <w:rStyle w:val="Noklusjumarindkopasfonts"/>
              </w:rPr>
              <w:t xml:space="preserve">Ieteicams ēst patīkamā atmosfērā. </w:t>
            </w:r>
          </w:p>
          <w:p w:rsidR="002208C7">
            <w:pPr>
              <w:pStyle w:val="Sarakstarindkopa"/>
              <w:spacing w:line="216" w:lineRule="auto"/>
              <w:ind w:left="0"/>
              <w:rPr>
                <w:rStyle w:val="Noklusjumarindkopasfonts"/>
              </w:rPr>
            </w:pPr>
            <w:r>
              <w:rPr>
                <w:rStyle w:val="Noklusjumarindkopasfonts"/>
              </w:rPr>
              <w:t xml:space="preserve">Jāuzņem </w:t>
            </w:r>
            <w:r>
              <w:rPr>
                <w:rStyle w:val="Noklusjumarindkopasfonts"/>
                <w:b/>
                <w:bCs/>
              </w:rPr>
              <w:t>pietiekams šķidruma daudzums</w:t>
            </w:r>
            <w:r>
              <w:rPr>
                <w:rStyle w:val="Noklusjumarindkopasfonts"/>
              </w:rPr>
              <w:t xml:space="preserve"> (vidēji 1,5 –2 l dienā).</w:t>
            </w:r>
          </w:p>
          <w:p w:rsidR="002208C7">
            <w:pPr>
              <w:pStyle w:val="Sarakstarindkopa"/>
              <w:spacing w:line="216" w:lineRule="auto"/>
              <w:ind w:left="0"/>
              <w:rPr>
                <w:rStyle w:val="Noklusjumarindkopasfonts"/>
                <w:b/>
                <w:bCs/>
              </w:rPr>
            </w:pPr>
            <w:r>
              <w:rPr>
                <w:rStyle w:val="Noklusjumarindkopasfonts"/>
                <w:b/>
                <w:bCs/>
              </w:rPr>
              <w:t>Maltītes apjomam jābūt mazākam, bet ēdienreizēm – biežākām.</w:t>
            </w:r>
          </w:p>
          <w:p w:rsidR="002208C7">
            <w:pPr>
              <w:pStyle w:val="Sarakstarindkopa"/>
              <w:spacing w:line="216" w:lineRule="auto"/>
              <w:ind w:left="0"/>
              <w:rPr>
                <w:rStyle w:val="Noklusjumarindkopasfonts"/>
                <w:b/>
                <w:bCs/>
              </w:rPr>
            </w:pPr>
          </w:p>
          <w:p w:rsidR="002208C7">
            <w:pPr>
              <w:pStyle w:val="Sarakstarindkopa"/>
              <w:spacing w:line="216" w:lineRule="auto"/>
              <w:ind w:left="0"/>
              <w:rPr>
                <w:rStyle w:val="Noklusjumarindkopasfonts"/>
                <w:b/>
                <w:bCs/>
              </w:rPr>
            </w:pPr>
            <w:r>
              <w:rPr>
                <w:rStyle w:val="Noklusjumarindkopasfonts"/>
                <w:b/>
                <w:bCs/>
              </w:rPr>
              <w:t>Atsevišķi produkti var pastiprināt IZS simptomus, tādēļ šie produkti uzturā</w:t>
            </w:r>
          </w:p>
          <w:p w:rsidR="002208C7">
            <w:pPr>
              <w:pStyle w:val="Sarakstarindkopa"/>
              <w:spacing w:line="216" w:lineRule="auto"/>
              <w:ind w:left="0"/>
              <w:rPr>
                <w:rStyle w:val="Noklusjumarindkopasfonts"/>
              </w:rPr>
            </w:pPr>
            <w:r>
              <w:rPr>
                <w:rStyle w:val="Noklusjumarindkopasfonts"/>
                <w:b/>
                <w:bCs/>
              </w:rPr>
              <w:t>nav ieteicami, piemēram:</w:t>
            </w:r>
          </w:p>
          <w:p w:rsidR="002208C7">
            <w:pPr>
              <w:pStyle w:val="Sarakstarindkopa"/>
              <w:numPr>
                <w:ilvl w:val="0"/>
                <w:numId w:val="4"/>
              </w:numPr>
              <w:spacing w:line="216" w:lineRule="auto"/>
              <w:rPr>
                <w:rStyle w:val="Noklusjumarindkopasfonts"/>
              </w:rPr>
            </w:pPr>
            <w:r>
              <w:rPr>
                <w:rStyle w:val="Noklusjumarindkopasfonts"/>
              </w:rPr>
              <w:t>rūpnieciski pārstrādāti produkti, pusfabrikāti;</w:t>
            </w:r>
          </w:p>
          <w:p w:rsidR="002208C7">
            <w:pPr>
              <w:pStyle w:val="Sarakstarindkopa"/>
              <w:numPr>
                <w:ilvl w:val="0"/>
                <w:numId w:val="4"/>
              </w:numPr>
              <w:spacing w:line="216" w:lineRule="auto"/>
              <w:rPr>
                <w:rStyle w:val="Noklusjumarindkopasfonts"/>
              </w:rPr>
            </w:pPr>
            <w:r>
              <w:rPr>
                <w:rStyle w:val="Noklusjumarindkopasfonts"/>
              </w:rPr>
              <w:t>pārtikas piedevas un citas vielas:</w:t>
            </w:r>
          </w:p>
          <w:p w:rsidR="002208C7">
            <w:pPr>
              <w:pStyle w:val="Sarakstarindkopa"/>
              <w:numPr>
                <w:ilvl w:val="1"/>
                <w:numId w:val="4"/>
              </w:numPr>
              <w:spacing w:line="216" w:lineRule="auto"/>
              <w:rPr>
                <w:rStyle w:val="Noklusjumarindkopasfonts"/>
              </w:rPr>
            </w:pPr>
            <w:r>
              <w:rPr>
                <w:rStyle w:val="Noklusjumarindkopasfonts"/>
              </w:rPr>
              <w:t>emulgatori un biezinātāji (E 433, E466), kas var būt saldējumā, glazūrās, šerbetā, majonēzē, marinētos dārzeņos;</w:t>
            </w:r>
          </w:p>
          <w:p w:rsidR="002208C7">
            <w:pPr>
              <w:pStyle w:val="Sarakstarindkopa"/>
              <w:numPr>
                <w:ilvl w:val="1"/>
                <w:numId w:val="4"/>
              </w:numPr>
              <w:spacing w:line="216" w:lineRule="auto"/>
              <w:rPr>
                <w:rStyle w:val="Noklusjumarindkopasfonts"/>
              </w:rPr>
            </w:pPr>
            <w:r>
              <w:rPr>
                <w:rStyle w:val="Noklusjumarindkopasfonts"/>
              </w:rPr>
              <w:t>karagināns</w:t>
            </w:r>
            <w:r>
              <w:rPr>
                <w:rStyle w:val="Noklusjumarindkopasfonts"/>
              </w:rPr>
              <w:t xml:space="preserve"> (E 407), kas var būt saldējumā, piena produktu desertos, saldētos un pārstrādātos ēdienos, želejās;</w:t>
            </w:r>
          </w:p>
          <w:p w:rsidR="002208C7">
            <w:pPr>
              <w:pStyle w:val="Sarakstarindkopa"/>
              <w:numPr>
                <w:ilvl w:val="1"/>
                <w:numId w:val="4"/>
              </w:numPr>
              <w:spacing w:line="216" w:lineRule="auto"/>
              <w:rPr>
                <w:rStyle w:val="Noklusjumarindkopasfonts"/>
              </w:rPr>
            </w:pPr>
            <w:r>
              <w:rPr>
                <w:rStyle w:val="Noklusjumarindkopasfonts"/>
              </w:rPr>
              <w:t>maltodekstrīns</w:t>
            </w:r>
            <w:r>
              <w:rPr>
                <w:rStyle w:val="Noklusjumarindkopasfonts"/>
              </w:rPr>
              <w:t xml:space="preserve"> (lieto kā biezinātāju), kas var būt saldinātāju sastāvā, atrodams sporta dzērienos un uzturā, saldējumos, jogurtos;</w:t>
            </w:r>
          </w:p>
          <w:p w:rsidR="002208C7">
            <w:pPr>
              <w:pStyle w:val="Sarakstarindkopa"/>
              <w:numPr>
                <w:ilvl w:val="1"/>
                <w:numId w:val="4"/>
              </w:numPr>
              <w:spacing w:line="216" w:lineRule="auto"/>
              <w:rPr>
                <w:rStyle w:val="Noklusjumarindkopasfonts"/>
              </w:rPr>
            </w:pPr>
            <w:r>
              <w:rPr>
                <w:rStyle w:val="Noklusjumarindkopasfonts"/>
              </w:rPr>
              <w:t xml:space="preserve">mākslīgie saldinātāji (īpaši </w:t>
            </w:r>
            <w:r>
              <w:rPr>
                <w:rStyle w:val="Noklusjumarindkopasfonts"/>
              </w:rPr>
              <w:t>polioli</w:t>
            </w:r>
            <w:r>
              <w:rPr>
                <w:rStyle w:val="Noklusjumarindkopasfonts"/>
              </w:rPr>
              <w:t xml:space="preserve">, piemēram, </w:t>
            </w:r>
            <w:r>
              <w:rPr>
                <w:rStyle w:val="Noklusjumarindkopasfonts"/>
              </w:rPr>
              <w:t>sorbitols</w:t>
            </w:r>
            <w:r>
              <w:rPr>
                <w:rStyle w:val="Noklusjumarindkopasfonts"/>
              </w:rPr>
              <w:t>, arī saharīns), kas bieži pievienots košļājamām gumijām, ievārījumiem un dažādiem saldumiem;</w:t>
            </w:r>
          </w:p>
          <w:p w:rsidR="002208C7">
            <w:pPr>
              <w:pStyle w:val="Sarakstarindkopa"/>
              <w:numPr>
                <w:ilvl w:val="1"/>
                <w:numId w:val="4"/>
              </w:numPr>
              <w:spacing w:line="216" w:lineRule="auto"/>
              <w:rPr>
                <w:rStyle w:val="Noklusjumarindkopasfonts"/>
              </w:rPr>
            </w:pPr>
            <w:r>
              <w:rPr>
                <w:rStyle w:val="Noklusjumarindkopasfonts"/>
              </w:rPr>
              <w:t>titāna dioksīds (</w:t>
            </w:r>
            <w:r>
              <w:rPr>
                <w:rStyle w:val="Noklusjumarindkopasfonts"/>
              </w:rPr>
              <w:t>nano</w:t>
            </w:r>
            <w:r>
              <w:rPr>
                <w:rStyle w:val="Noklusjumarindkopasfonts"/>
              </w:rPr>
              <w:t xml:space="preserve"> daļiņas), kas var būt konditorejas izstrādājumos, saldumos, mērcēs, zobu pastās;</w:t>
            </w:r>
          </w:p>
          <w:p w:rsidR="002208C7">
            <w:pPr>
              <w:pStyle w:val="Sarakstarindkopa"/>
              <w:numPr>
                <w:ilvl w:val="1"/>
                <w:numId w:val="4"/>
              </w:numPr>
              <w:spacing w:line="216" w:lineRule="auto"/>
              <w:rPr>
                <w:rStyle w:val="Noklusjumarindkopasfonts"/>
              </w:rPr>
            </w:pPr>
            <w:r>
              <w:rPr>
                <w:rStyle w:val="Noklusjumarindkopasfonts"/>
              </w:rPr>
              <w:t xml:space="preserve">sulfīti, kas atrodams vīnā, alū, etiķī (piem., </w:t>
            </w:r>
            <w:r>
              <w:rPr>
                <w:rStyle w:val="Noklusjumarindkopasfonts"/>
              </w:rPr>
              <w:t>balzametiķī</w:t>
            </w:r>
            <w:r>
              <w:rPr>
                <w:rStyle w:val="Noklusjumarindkopasfonts"/>
              </w:rPr>
              <w:t>), žāvētos un konservētos augļos, gaļas izstrādājumos;</w:t>
            </w:r>
          </w:p>
          <w:p w:rsidR="002208C7">
            <w:pPr>
              <w:pStyle w:val="Sarakstarindkopa"/>
              <w:numPr>
                <w:ilvl w:val="0"/>
                <w:numId w:val="4"/>
              </w:numPr>
              <w:spacing w:line="216" w:lineRule="auto"/>
              <w:rPr>
                <w:rStyle w:val="Noklusjumarindkopasfonts"/>
              </w:rPr>
            </w:pPr>
            <w:r>
              <w:rPr>
                <w:rStyle w:val="Noklusjumarindkopasfonts"/>
              </w:rPr>
              <w:t xml:space="preserve">trans – tauki, kurus satur daļēji </w:t>
            </w:r>
            <w:r>
              <w:rPr>
                <w:rStyle w:val="Noklusjumarindkopasfonts"/>
              </w:rPr>
              <w:t>hidrogenēti</w:t>
            </w:r>
            <w:r>
              <w:rPr>
                <w:rStyle w:val="Noklusjumarindkopasfonts"/>
              </w:rPr>
              <w:t xml:space="preserve"> augu tauki. Trans–taukus satur, piemēram, konditorejas izstrādājumi, pusfabrikāti un ātri pagatavojamie pārtikas produkti;</w:t>
            </w:r>
          </w:p>
          <w:p w:rsidR="002208C7">
            <w:pPr>
              <w:pStyle w:val="Sarakstarindkopa"/>
              <w:numPr>
                <w:ilvl w:val="0"/>
                <w:numId w:val="4"/>
              </w:numPr>
              <w:spacing w:line="216" w:lineRule="auto"/>
              <w:rPr>
                <w:rStyle w:val="Noklusjumarindkopasfonts"/>
              </w:rPr>
            </w:pPr>
            <w:r>
              <w:rPr>
                <w:rStyle w:val="Noklusjumarindkopasfonts"/>
              </w:rPr>
              <w:t>piesātinātie tauki, ko satur palmu eļļa, kokosriekstu eļļa, trekna gaļa, piena produkti;</w:t>
            </w:r>
          </w:p>
          <w:p w:rsidR="002208C7">
            <w:pPr>
              <w:pStyle w:val="Sarakstarindkopa"/>
              <w:numPr>
                <w:ilvl w:val="0"/>
                <w:numId w:val="4"/>
              </w:numPr>
              <w:spacing w:line="216" w:lineRule="auto"/>
              <w:rPr>
                <w:rStyle w:val="Noklusjumarindkopasfonts"/>
              </w:rPr>
            </w:pPr>
            <w:r>
              <w:rPr>
                <w:rStyle w:val="Noklusjumarindkopasfonts"/>
              </w:rPr>
              <w:t>enerģijas dzērieni;</w:t>
            </w:r>
          </w:p>
          <w:p w:rsidR="002208C7">
            <w:pPr>
              <w:pStyle w:val="Sarakstarindkopa"/>
              <w:spacing w:line="216" w:lineRule="auto"/>
              <w:ind w:left="0"/>
              <w:rPr>
                <w:rStyle w:val="Noklusjumarindkopasfonts"/>
              </w:rPr>
            </w:pPr>
          </w:p>
          <w:p w:rsidR="002208C7">
            <w:pPr>
              <w:pStyle w:val="Sarakstarindkopa"/>
              <w:numPr>
                <w:ilvl w:val="0"/>
                <w:numId w:val="4"/>
              </w:numPr>
              <w:spacing w:line="216" w:lineRule="auto"/>
              <w:rPr>
                <w:rStyle w:val="Noklusjumarindkopasfonts"/>
              </w:rPr>
            </w:pPr>
            <w:r>
              <w:rPr>
                <w:rStyle w:val="Noklusjumarindkopasfonts"/>
              </w:rPr>
              <w:t>kafija lielos daudzumos.</w:t>
            </w:r>
          </w:p>
          <w:p w:rsidR="002208C7">
            <w:pPr>
              <w:pStyle w:val="Sarakstarindkopa"/>
              <w:numPr>
                <w:ilvl w:val="0"/>
                <w:numId w:val="4"/>
              </w:numPr>
              <w:spacing w:line="216" w:lineRule="auto"/>
              <w:rPr>
                <w:rStyle w:val="Noklusjumarindkopasfonts"/>
              </w:rPr>
            </w:pPr>
            <w:r>
              <w:rPr>
                <w:rStyle w:val="Noklusjumarindkopasfonts"/>
              </w:rPr>
              <w:t>Papildus iepriekš norādītām rekomendācijām:</w:t>
            </w:r>
          </w:p>
          <w:p w:rsidR="002208C7">
            <w:pPr>
              <w:pStyle w:val="Sarakstarindkopa"/>
              <w:spacing w:line="216" w:lineRule="auto"/>
              <w:ind w:left="360"/>
              <w:rPr>
                <w:rStyle w:val="Noklusjumarindkopasfonts"/>
              </w:rPr>
            </w:pPr>
            <w:r>
              <w:rPr>
                <w:rStyle w:val="Noklusjumarindkopasfonts"/>
              </w:rPr>
              <w:t xml:space="preserve">Krona slimības pacientiem ir īpaši svarīgi uzturā regulāri un lielākos daudzumos </w:t>
            </w:r>
          </w:p>
          <w:p w:rsidR="002208C7">
            <w:pPr>
              <w:pStyle w:val="Sarakstarindkopa"/>
              <w:spacing w:line="216" w:lineRule="auto"/>
              <w:ind w:left="0"/>
              <w:rPr>
                <w:rStyle w:val="Noklusjumarindkopasfonts"/>
              </w:rPr>
            </w:pPr>
            <w:r>
              <w:rPr>
                <w:rStyle w:val="Noklusjumarindkopasfonts"/>
              </w:rPr>
              <w:t>lietot dārzeņus un augļus.</w:t>
            </w:r>
          </w:p>
          <w:p w:rsidR="002208C7">
            <w:pPr>
              <w:pStyle w:val="Sarakstarindkopa"/>
              <w:spacing w:line="216" w:lineRule="auto"/>
              <w:ind w:left="0"/>
              <w:rPr>
                <w:rStyle w:val="Noklusjumarindkopasfonts"/>
              </w:rPr>
            </w:pPr>
          </w:p>
          <w:p w:rsidR="002208C7">
            <w:pPr>
              <w:pStyle w:val="Sarakstarindkopa"/>
              <w:spacing w:line="216" w:lineRule="auto"/>
              <w:ind w:left="0"/>
              <w:rPr>
                <w:rStyle w:val="Noklusjumarindkopasfonts"/>
              </w:rPr>
            </w:pPr>
            <w:r>
              <w:rPr>
                <w:rStyle w:val="Noklusjumarindkopasfonts"/>
              </w:rPr>
              <w:t>Ulcerozā</w:t>
            </w:r>
            <w:r>
              <w:rPr>
                <w:rStyle w:val="Noklusjumarindkopasfonts"/>
              </w:rPr>
              <w:t xml:space="preserve"> kolīta pacientiem īpaši svarīgi ir:</w:t>
            </w:r>
          </w:p>
          <w:p w:rsidR="002208C7">
            <w:pPr>
              <w:pStyle w:val="Sarakstarindkopa"/>
              <w:numPr>
                <w:ilvl w:val="1"/>
                <w:numId w:val="5"/>
              </w:numPr>
              <w:spacing w:line="216" w:lineRule="auto"/>
              <w:rPr>
                <w:rStyle w:val="Noklusjumarindkopasfonts"/>
              </w:rPr>
            </w:pPr>
            <w:r>
              <w:rPr>
                <w:rStyle w:val="Noklusjumarindkopasfonts"/>
              </w:rPr>
              <w:t>uzņemt omega 3 taukskābes, kas visvairāk atrodamas treknās zivīs (piemēram, lasī, siļķē, sardīnēs) un arī sēklās, riekstos (linsēklās, kaņepju sēklās un eļļā);</w:t>
            </w:r>
          </w:p>
          <w:p w:rsidR="002208C7">
            <w:pPr>
              <w:pStyle w:val="Sarakstarindkopa"/>
              <w:numPr>
                <w:ilvl w:val="1"/>
                <w:numId w:val="5"/>
              </w:numPr>
              <w:spacing w:line="216" w:lineRule="auto"/>
              <w:rPr>
                <w:rStyle w:val="Noklusjumarindkopasfonts"/>
              </w:rPr>
            </w:pPr>
            <w:r>
              <w:rPr>
                <w:rStyle w:val="Noklusjumarindkopasfonts"/>
              </w:rPr>
              <w:t>samazināt sarkanās gaļas un gaļas izstrādājumu lietošanu.</w:t>
            </w:r>
          </w:p>
          <w:p w:rsidR="002208C7">
            <w:pPr>
              <w:pStyle w:val="Sarakstarindkopa"/>
              <w:spacing w:line="216" w:lineRule="auto"/>
              <w:ind w:left="0"/>
              <w:rPr>
                <w:rStyle w:val="Noklusjumarindkopasfonts"/>
              </w:rPr>
            </w:pPr>
          </w:p>
          <w:p w:rsidR="002208C7">
            <w:pPr>
              <w:pStyle w:val="Sarakstarindkopa"/>
              <w:spacing w:line="216" w:lineRule="auto"/>
              <w:ind w:left="0"/>
              <w:rPr>
                <w:rStyle w:val="Noklusjumarindkopasfonts"/>
              </w:rPr>
            </w:pPr>
            <w:r>
              <w:rPr>
                <w:rStyle w:val="Noklusjumarindkopasfonts"/>
              </w:rPr>
              <w:t xml:space="preserve">Svarīgi saglabāt veselīgu svaru. Ja ir liekais svars vai aptaukošanās, svaru ieteicams pakāpeniski mazināt speciālista uzraudzībā tikai stabilas remisijas fāzē (nevis slimības  paasinājuma periodos). </w:t>
            </w:r>
          </w:p>
          <w:p w:rsidR="002208C7">
            <w:pPr>
              <w:pStyle w:val="Sarakstarindkopa"/>
              <w:spacing w:line="216" w:lineRule="auto"/>
              <w:rPr>
                <w:rStyle w:val="Noklusjumarindkopasfonts"/>
              </w:rPr>
            </w:pPr>
          </w:p>
          <w:p w:rsidR="002208C7">
            <w:pPr>
              <w:pStyle w:val="Sarakstarindkopa"/>
              <w:spacing w:line="216" w:lineRule="auto"/>
              <w:ind w:left="0"/>
              <w:rPr>
                <w:rStyle w:val="Noklusjumarindkopasfonts"/>
              </w:rPr>
            </w:pPr>
            <w:r>
              <w:rPr>
                <w:rStyle w:val="Noklusjumarindkopasfonts"/>
              </w:rPr>
              <w:t>Fiziskās aktivitātes ir nepieciešamas, lai saglabātu muskuļu masu un nodrošinātu vispārēju veselības saglabāšanu.</w:t>
            </w:r>
          </w:p>
          <w:p w:rsidR="002208C7">
            <w:pPr>
              <w:pStyle w:val="Sarakstarindkopa"/>
              <w:spacing w:line="216" w:lineRule="auto"/>
              <w:ind w:left="0" w:firstLine="720"/>
              <w:rPr>
                <w:rStyle w:val="Noklusjumarindkopasfonts"/>
              </w:rPr>
            </w:pPr>
          </w:p>
          <w:p w:rsidR="002208C7">
            <w:pPr>
              <w:pStyle w:val="Sarakstarindkopa"/>
              <w:spacing w:line="216" w:lineRule="auto"/>
              <w:ind w:left="0"/>
              <w:rPr>
                <w:bCs/>
              </w:rPr>
            </w:pPr>
            <w:r>
              <w:rPr>
                <w:bCs/>
              </w:rPr>
              <w:t xml:space="preserve">Daļai pacientu ar IZS novēro </w:t>
            </w:r>
            <w:r>
              <w:rPr>
                <w:b/>
              </w:rPr>
              <w:t>individuālu produktu nepanesību</w:t>
            </w:r>
            <w:r>
              <w:rPr>
                <w:bCs/>
              </w:rPr>
              <w:t>. To vislabāk palīdzēs noteikt uztura dienasgrāmatas pierakstīšana un analizēšana kopā ar speciālistu. Visbiežāk pacienti nepanes un uzturā ir jāierobežo (īpaši uzliesmojumu periodā) sekojoši produkti:</w:t>
            </w:r>
          </w:p>
          <w:p w:rsidR="002208C7">
            <w:pPr>
              <w:pStyle w:val="Sarakstarindkopa"/>
              <w:numPr>
                <w:ilvl w:val="0"/>
                <w:numId w:val="6"/>
              </w:numPr>
              <w:spacing w:line="216" w:lineRule="auto"/>
              <w:rPr>
                <w:bCs/>
              </w:rPr>
            </w:pPr>
            <w:r>
              <w:rPr>
                <w:bCs/>
              </w:rPr>
              <w:t>trekni, cepti produkti (sviests, krējums, treknas mērces);</w:t>
            </w:r>
          </w:p>
          <w:p w:rsidR="002208C7">
            <w:pPr>
              <w:pStyle w:val="Sarakstarindkopa"/>
              <w:numPr>
                <w:ilvl w:val="0"/>
                <w:numId w:val="6"/>
              </w:numPr>
              <w:spacing w:line="216" w:lineRule="auto"/>
              <w:rPr>
                <w:bCs/>
              </w:rPr>
            </w:pPr>
            <w:r>
              <w:rPr>
                <w:bCs/>
              </w:rPr>
              <w:t>piena produkti – daļa pacientu nevar sagremot laktozi (piena cukuru);</w:t>
            </w:r>
          </w:p>
          <w:p w:rsidR="002208C7">
            <w:pPr>
              <w:pStyle w:val="Sarakstarindkopa"/>
              <w:numPr>
                <w:ilvl w:val="0"/>
                <w:numId w:val="6"/>
              </w:numPr>
              <w:spacing w:line="216" w:lineRule="auto"/>
              <w:rPr>
                <w:bCs/>
              </w:rPr>
            </w:pPr>
            <w:r>
              <w:rPr>
                <w:bCs/>
              </w:rPr>
              <w:t xml:space="preserve">produktus, kas veicina gāzu uzkrāšanos un šķiedrvielām bagātus produktus (visbiežāk kāpostu dzimtas dārzeņi, rieksti, sēklas, </w:t>
            </w:r>
            <w:r>
              <w:rPr>
                <w:bCs/>
              </w:rPr>
              <w:t>pilngraudu</w:t>
            </w:r>
            <w:r>
              <w:rPr>
                <w:bCs/>
              </w:rPr>
              <w:t xml:space="preserve"> produkti). </w:t>
            </w:r>
            <w:r>
              <w:rPr>
                <w:b/>
              </w:rPr>
              <w:t>Ja svaigi dārzeņi rada problēmas, lietojiet tos termiski apstrādātus;</w:t>
            </w:r>
          </w:p>
          <w:p w:rsidR="002208C7">
            <w:pPr>
              <w:pStyle w:val="Sarakstarindkopa"/>
              <w:numPr>
                <w:ilvl w:val="0"/>
                <w:numId w:val="6"/>
              </w:numPr>
              <w:spacing w:line="216" w:lineRule="auto"/>
              <w:rPr>
                <w:bCs/>
              </w:rPr>
            </w:pPr>
            <w:r>
              <w:rPr>
                <w:bCs/>
              </w:rPr>
              <w:t>konkrētas garšvielas (asi ēdieni);</w:t>
            </w:r>
          </w:p>
          <w:p w:rsidR="002208C7">
            <w:pPr>
              <w:pStyle w:val="Sarakstarindkopa"/>
              <w:numPr>
                <w:ilvl w:val="0"/>
                <w:numId w:val="6"/>
              </w:numPr>
              <w:spacing w:line="216" w:lineRule="auto"/>
              <w:rPr>
                <w:bCs/>
              </w:rPr>
            </w:pPr>
            <w:r>
              <w:rPr>
                <w:bCs/>
              </w:rPr>
              <w:t xml:space="preserve">alkohols, kafija. </w:t>
            </w:r>
          </w:p>
          <w:p w:rsidR="002208C7">
            <w:pPr>
              <w:pStyle w:val="Sarakstarindkopa"/>
              <w:spacing w:line="216" w:lineRule="auto"/>
              <w:ind w:left="0" w:firstLine="720"/>
              <w:rPr>
                <w:bCs/>
              </w:rPr>
            </w:pPr>
          </w:p>
          <w:p w:rsidR="002208C7">
            <w:pPr>
              <w:pStyle w:val="Sarakstarindkopa"/>
              <w:spacing w:line="216" w:lineRule="auto"/>
              <w:ind w:left="0"/>
              <w:rPr>
                <w:bCs/>
              </w:rPr>
            </w:pPr>
            <w:r>
              <w:rPr>
                <w:bCs/>
              </w:rPr>
              <w:t>Produktu nepanesības gadījumos ieteicama speciālista konsultācija, lai saņemtu uztura rekomendācijas, kā, ierobežojot konkrētus produktus uzturā, sakārtot ēdienkarti, lai saņemtu nepieciešamās uzturvielas.</w:t>
            </w:r>
          </w:p>
          <w:p w:rsidR="002208C7">
            <w:pPr>
              <w:pStyle w:val="Sarakstarindkopa"/>
              <w:spacing w:line="216" w:lineRule="auto"/>
              <w:ind w:left="0" w:firstLine="720"/>
              <w:rPr>
                <w:bCs/>
              </w:rPr>
            </w:pPr>
          </w:p>
          <w:p w:rsidR="002208C7">
            <w:pPr>
              <w:pStyle w:val="Parasts"/>
              <w:spacing w:line="216" w:lineRule="auto"/>
              <w:rPr>
                <w:rFonts w:ascii="Times New Roman" w:hAnsi="Times New Roman"/>
                <w:sz w:val="24"/>
                <w:szCs w:val="24"/>
                <w:lang w:val="lv-LV"/>
              </w:rPr>
            </w:pPr>
            <w:r>
              <w:rPr>
                <w:rFonts w:ascii="Times New Roman" w:hAnsi="Times New Roman"/>
                <w:b/>
                <w:bCs/>
                <w:sz w:val="24"/>
                <w:szCs w:val="24"/>
                <w:lang w:val="lv-LV"/>
              </w:rPr>
              <w:t>Diētu ar samazinātu šķiedrvielu daudzumu un koriģētu tekstūru</w:t>
            </w:r>
            <w:r>
              <w:rPr>
                <w:rFonts w:ascii="Times New Roman" w:hAnsi="Times New Roman"/>
                <w:sz w:val="24"/>
                <w:szCs w:val="24"/>
                <w:lang w:val="lv-LV"/>
              </w:rPr>
              <w:t xml:space="preserve"> (šķidra –pusšķidra, maigas konsistences) </w:t>
            </w:r>
            <w:r>
              <w:rPr>
                <w:rFonts w:ascii="Times New Roman" w:hAnsi="Times New Roman"/>
                <w:b/>
                <w:sz w:val="24"/>
                <w:szCs w:val="24"/>
                <w:lang w:val="lv-LV"/>
              </w:rPr>
              <w:t xml:space="preserve">jāievēro tikai tiem pacientiem, kuriem ir zarnu sašaurinājumi </w:t>
            </w:r>
            <w:r>
              <w:rPr>
                <w:rFonts w:ascii="Times New Roman" w:hAnsi="Times New Roman"/>
                <w:sz w:val="24"/>
                <w:szCs w:val="24"/>
                <w:lang w:val="lv-LV"/>
              </w:rPr>
              <w:t xml:space="preserve">jeb </w:t>
            </w:r>
            <w:r>
              <w:rPr>
                <w:rFonts w:ascii="Times New Roman" w:hAnsi="Times New Roman"/>
                <w:sz w:val="24"/>
                <w:szCs w:val="24"/>
                <w:lang w:val="lv-LV"/>
              </w:rPr>
              <w:t>striktūras</w:t>
            </w:r>
            <w:r>
              <w:rPr>
                <w:rFonts w:ascii="Times New Roman" w:hAnsi="Times New Roman"/>
                <w:sz w:val="24"/>
                <w:szCs w:val="24"/>
                <w:lang w:val="lv-LV"/>
              </w:rPr>
              <w:t xml:space="preserve">. Arī </w:t>
            </w:r>
            <w:r>
              <w:rPr>
                <w:rFonts w:ascii="Times New Roman" w:hAnsi="Times New Roman"/>
                <w:b/>
                <w:bCs/>
                <w:sz w:val="24"/>
                <w:szCs w:val="24"/>
                <w:lang w:val="lv-LV"/>
              </w:rPr>
              <w:t>slimības paasinājuma gadījumā, ja ir izteikta caureja</w:t>
            </w:r>
            <w:r>
              <w:rPr>
                <w:rFonts w:ascii="Times New Roman" w:hAnsi="Times New Roman"/>
                <w:sz w:val="24"/>
                <w:szCs w:val="24"/>
                <w:lang w:val="lv-LV"/>
              </w:rPr>
              <w:t>, uz laiku jāierobežo šķiedrvielu daudzums uzturā.</w:t>
            </w:r>
          </w:p>
          <w:p w:rsidR="002208C7">
            <w:pPr>
              <w:pStyle w:val="Parasts"/>
              <w:spacing w:line="216" w:lineRule="auto"/>
              <w:rPr>
                <w:rFonts w:ascii="Times New Roman" w:hAnsi="Times New Roman"/>
                <w:sz w:val="24"/>
                <w:szCs w:val="24"/>
                <w:lang w:val="lv-LV"/>
              </w:rPr>
            </w:pPr>
            <w:r>
              <w:rPr>
                <w:rFonts w:ascii="Times New Roman" w:hAnsi="Times New Roman"/>
                <w:b/>
                <w:bCs/>
                <w:sz w:val="24"/>
                <w:szCs w:val="24"/>
                <w:lang w:val="lv-LV"/>
              </w:rPr>
              <w:t>Remisijas periodā šķiedrvielas nav jāierobežo</w:t>
            </w:r>
            <w:r>
              <w:rPr>
                <w:rFonts w:ascii="Times New Roman" w:hAnsi="Times New Roman"/>
                <w:sz w:val="24"/>
                <w:szCs w:val="24"/>
                <w:lang w:val="lv-LV"/>
              </w:rPr>
              <w:t xml:space="preserve">, jo tās tieši palīdz ilgāk </w:t>
            </w:r>
            <w:r>
              <w:rPr>
                <w:rFonts w:ascii="Times New Roman" w:hAnsi="Times New Roman"/>
                <w:sz w:val="24"/>
                <w:szCs w:val="24"/>
                <w:lang w:val="lv-LV"/>
              </w:rPr>
              <w:t>noturētremisiju</w:t>
            </w:r>
            <w:r>
              <w:rPr>
                <w:rFonts w:ascii="Times New Roman" w:hAnsi="Times New Roman"/>
                <w:sz w:val="24"/>
                <w:szCs w:val="24"/>
                <w:lang w:val="lv-LV"/>
              </w:rPr>
              <w:t>, jo uzlabo zarnu baktēriju sastāvu, tādējādi veicinot gļotādas atveseļošanos.</w:t>
            </w:r>
          </w:p>
          <w:p w:rsidR="002208C7">
            <w:pPr>
              <w:pStyle w:val="Parasts"/>
              <w:numPr>
                <w:ilvl w:val="0"/>
                <w:numId w:val="7"/>
              </w:numPr>
              <w:spacing w:line="216" w:lineRule="auto"/>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 xml:space="preserve">Ja </w:t>
            </w:r>
            <w:r>
              <w:rPr>
                <w:rFonts w:ascii="Times New Roman" w:hAnsi="Times New Roman"/>
                <w:b/>
                <w:bCs/>
                <w:color w:val="000000" w:themeColor="text1"/>
                <w:sz w:val="24"/>
                <w:szCs w:val="24"/>
                <w:lang w:val="lv-LV"/>
              </w:rPr>
              <w:t>ārsts ir ieteicis diētu caurejas mazināšanai ar samazinātu šķiedrvielu daudzumu, uzturā ir jāierobežo :</w:t>
            </w:r>
          </w:p>
          <w:p w:rsidR="002208C7">
            <w:pPr>
              <w:pStyle w:val="Parasts"/>
              <w:numPr>
                <w:ilvl w:val="0"/>
                <w:numId w:val="8"/>
              </w:numPr>
              <w:spacing w:line="216" w:lineRule="auto"/>
              <w:rPr>
                <w:rFonts w:ascii="Times New Roman" w:hAnsi="Times New Roman"/>
                <w:sz w:val="24"/>
                <w:szCs w:val="24"/>
                <w:lang w:val="lv-LV"/>
              </w:rPr>
            </w:pPr>
            <w:r>
              <w:rPr>
                <w:rFonts w:ascii="Times New Roman" w:hAnsi="Times New Roman"/>
                <w:sz w:val="24"/>
                <w:szCs w:val="24"/>
                <w:lang w:val="lv-LV"/>
              </w:rPr>
              <w:t>izslēdziet ēdienus, kas jau agrāk ir radījuši diskomfortu, pasliktinājuši pašsajūtu;</w:t>
            </w:r>
          </w:p>
          <w:p w:rsidR="002208C7">
            <w:pPr>
              <w:pStyle w:val="Parasts"/>
              <w:numPr>
                <w:ilvl w:val="0"/>
                <w:numId w:val="8"/>
              </w:numPr>
              <w:spacing w:line="216" w:lineRule="auto"/>
              <w:rPr>
                <w:rFonts w:ascii="Times New Roman" w:hAnsi="Times New Roman"/>
                <w:sz w:val="24"/>
                <w:szCs w:val="24"/>
                <w:lang w:val="lv-LV"/>
              </w:rPr>
            </w:pPr>
            <w:r>
              <w:rPr>
                <w:rFonts w:ascii="Times New Roman" w:hAnsi="Times New Roman"/>
                <w:sz w:val="24"/>
                <w:szCs w:val="24"/>
                <w:lang w:val="lv-LV"/>
              </w:rPr>
              <w:t>ierobežojiet taukainus ēdienus, kofeīnu, asus ēdienus, klijas saturošus produktus;</w:t>
            </w:r>
          </w:p>
          <w:p w:rsidR="002208C7">
            <w:pPr>
              <w:pStyle w:val="Parasts"/>
              <w:numPr>
                <w:ilvl w:val="0"/>
                <w:numId w:val="8"/>
              </w:numPr>
              <w:spacing w:line="216" w:lineRule="auto"/>
              <w:rPr>
                <w:rFonts w:ascii="Times New Roman" w:hAnsi="Times New Roman"/>
                <w:sz w:val="24"/>
                <w:szCs w:val="24"/>
                <w:lang w:val="lv-LV"/>
              </w:rPr>
            </w:pPr>
            <w:r>
              <w:rPr>
                <w:rFonts w:ascii="Times New Roman" w:hAnsi="Times New Roman"/>
                <w:sz w:val="24"/>
                <w:szCs w:val="24"/>
                <w:lang w:val="lv-LV"/>
              </w:rPr>
              <w:t>nelietojiet saldumus, gāzētus dzērienus;</w:t>
            </w:r>
          </w:p>
          <w:p w:rsidR="002208C7">
            <w:pPr>
              <w:pStyle w:val="Parasts"/>
              <w:numPr>
                <w:ilvl w:val="0"/>
                <w:numId w:val="8"/>
              </w:numPr>
              <w:spacing w:line="216" w:lineRule="auto"/>
              <w:rPr>
                <w:rFonts w:ascii="Times New Roman" w:hAnsi="Times New Roman"/>
                <w:sz w:val="24"/>
                <w:szCs w:val="24"/>
                <w:lang w:val="lv-LV"/>
              </w:rPr>
            </w:pPr>
            <w:r>
              <w:rPr>
                <w:rFonts w:ascii="Times New Roman" w:hAnsi="Times New Roman"/>
                <w:sz w:val="24"/>
                <w:szCs w:val="24"/>
                <w:lang w:val="lv-LV"/>
              </w:rPr>
              <w:t>ierobežojiet alkohola lietošanu;</w:t>
            </w:r>
          </w:p>
          <w:p w:rsidR="002208C7">
            <w:pPr>
              <w:pStyle w:val="Parasts"/>
              <w:numPr>
                <w:ilvl w:val="0"/>
                <w:numId w:val="8"/>
              </w:numPr>
              <w:spacing w:line="216" w:lineRule="auto"/>
              <w:rPr>
                <w:rFonts w:ascii="Times New Roman" w:hAnsi="Times New Roman"/>
                <w:sz w:val="24"/>
                <w:szCs w:val="24"/>
                <w:lang w:val="lv-LV"/>
              </w:rPr>
            </w:pPr>
            <w:r>
              <w:rPr>
                <w:rFonts w:ascii="Times New Roman" w:hAnsi="Times New Roman"/>
                <w:sz w:val="24"/>
                <w:szCs w:val="24"/>
                <w:lang w:val="lv-LV"/>
              </w:rPr>
              <w:t>izvairieties no riekstiem, sēklām, popkorna, pākšaugiem, kāpostu dzimtas dārzeņiem</w:t>
            </w:r>
          </w:p>
          <w:p w:rsidR="002208C7">
            <w:pPr>
              <w:pStyle w:val="Parasts"/>
              <w:numPr>
                <w:ilvl w:val="0"/>
                <w:numId w:val="8"/>
              </w:numPr>
              <w:spacing w:line="216" w:lineRule="auto"/>
              <w:rPr>
                <w:rFonts w:ascii="Times New Roman" w:hAnsi="Times New Roman"/>
                <w:sz w:val="24"/>
                <w:szCs w:val="24"/>
                <w:lang w:val="lv-LV"/>
              </w:rPr>
            </w:pPr>
            <w:r>
              <w:rPr>
                <w:rFonts w:ascii="Times New Roman" w:hAnsi="Times New Roman"/>
                <w:sz w:val="24"/>
                <w:szCs w:val="24"/>
                <w:lang w:val="lv-LV"/>
              </w:rPr>
              <w:t>(kāposti, brokoļi, ziedkāposti);</w:t>
            </w:r>
          </w:p>
          <w:p w:rsidR="002208C7">
            <w:pPr>
              <w:pStyle w:val="Parasts"/>
              <w:numPr>
                <w:ilvl w:val="0"/>
                <w:numId w:val="8"/>
              </w:numPr>
              <w:spacing w:line="216" w:lineRule="auto"/>
              <w:rPr>
                <w:rFonts w:ascii="Times New Roman" w:hAnsi="Times New Roman"/>
                <w:sz w:val="24"/>
                <w:szCs w:val="24"/>
                <w:lang w:val="lv-LV"/>
              </w:rPr>
            </w:pPr>
            <w:r>
              <w:rPr>
                <w:rFonts w:ascii="Times New Roman" w:hAnsi="Times New Roman"/>
                <w:sz w:val="24"/>
                <w:szCs w:val="24"/>
                <w:lang w:val="lv-LV"/>
              </w:rPr>
              <w:t>ierobežojiet piena produktus uzturā.</w:t>
            </w:r>
          </w:p>
          <w:p w:rsidR="002208C7">
            <w:pPr>
              <w:pStyle w:val="Parasts"/>
              <w:numPr>
                <w:ilvl w:val="0"/>
                <w:numId w:val="8"/>
              </w:numPr>
              <w:spacing w:line="216" w:lineRule="auto"/>
              <w:rPr>
                <w:rFonts w:ascii="Times New Roman" w:hAnsi="Times New Roman"/>
                <w:sz w:val="24"/>
                <w:szCs w:val="24"/>
                <w:lang w:val="lv-LV"/>
              </w:rPr>
            </w:pPr>
            <w:r>
              <w:rPr>
                <w:rFonts w:ascii="Times New Roman" w:hAnsi="Times New Roman"/>
                <w:sz w:val="24"/>
                <w:szCs w:val="24"/>
                <w:lang w:val="lv-LV"/>
              </w:rPr>
              <w:t>Caurejas gadījumā uzņemiet pietiekamu šķidruma daudzumu (vismaz 2 l dienā).</w:t>
            </w:r>
          </w:p>
        </w:tc>
      </w:tr>
      <w:tr>
        <w:tblPrEx>
          <w:tblW w:w="0" w:type="auto"/>
          <w:tblLook w:val="04A0"/>
        </w:tblPrEx>
        <w:tc>
          <w:tcPr>
            <w:tcW w:w="8522" w:type="dxa"/>
            <w:gridSpan w:val="3"/>
            <w:tcBorders>
              <w:bottom w:val="single" w:sz="4" w:space="0" w:color="000000" w:themeColor="text1"/>
              <w:tl2br w:val="nil"/>
              <w:tr2bl w:val="nil"/>
            </w:tcBorders>
          </w:tcPr>
          <w:p w:rsidR="002208C7">
            <w:pPr>
              <w:pStyle w:val="Parasts"/>
              <w:spacing w:line="216" w:lineRule="auto"/>
              <w:rPr>
                <w:rFonts w:ascii="Times New Roman" w:hAnsi="Times New Roman"/>
                <w:sz w:val="24"/>
                <w:szCs w:val="24"/>
                <w:lang w:val="lv-LV"/>
              </w:rPr>
            </w:pPr>
            <w:r>
              <w:rPr>
                <w:rFonts w:ascii="Times New Roman" w:hAnsi="Times New Roman"/>
                <w:b/>
                <w:bCs/>
                <w:sz w:val="24"/>
                <w:szCs w:val="24"/>
                <w:lang w:val="lv-LV"/>
              </w:rPr>
              <w:t>Uztura ieteikumi caurejas mazināšanai (samazināts šķiedrvielu daudzums un citi ieteikumi):</w:t>
            </w:r>
          </w:p>
        </w:tc>
      </w:tr>
      <w:tr w:rsidTr="00DF1AFF">
        <w:tblPrEx>
          <w:tblW w:w="0" w:type="auto"/>
          <w:tblLook w:val="04A0"/>
        </w:tblPrEx>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0" w:line="240" w:lineRule="auto"/>
              <w:jc w:val="center"/>
              <w:textAlignment w:val="auto"/>
              <w:rPr>
                <w:rFonts w:ascii="Times New Roman" w:hAnsi="Times New Roman"/>
                <w:sz w:val="24"/>
                <w:szCs w:val="24"/>
              </w:rPr>
            </w:pPr>
            <w:r>
              <w:rPr>
                <w:rFonts w:ascii="Times New Roman" w:hAnsi="Times New Roman"/>
                <w:b/>
                <w:bCs/>
                <w:color w:val="000000"/>
                <w:sz w:val="24"/>
                <w:szCs w:val="24"/>
              </w:rPr>
              <w:t>Produktu grupas</w:t>
            </w:r>
          </w:p>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0" w:line="240" w:lineRule="auto"/>
              <w:jc w:val="center"/>
              <w:textAlignment w:val="auto"/>
              <w:rPr>
                <w:rFonts w:ascii="Times New Roman" w:hAnsi="Times New Roman"/>
                <w:sz w:val="24"/>
                <w:szCs w:val="24"/>
              </w:rPr>
            </w:pPr>
            <w:r>
              <w:rPr>
                <w:rFonts w:ascii="Times New Roman" w:hAnsi="Times New Roman"/>
                <w:b/>
                <w:bCs/>
                <w:color w:val="000000"/>
                <w:sz w:val="24"/>
                <w:szCs w:val="24"/>
              </w:rPr>
              <w:t>Ieteicamie produkti</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0" w:line="240" w:lineRule="auto"/>
              <w:jc w:val="center"/>
              <w:textAlignment w:val="auto"/>
              <w:rPr>
                <w:rFonts w:ascii="Times New Roman" w:hAnsi="Times New Roman"/>
                <w:sz w:val="24"/>
                <w:szCs w:val="24"/>
              </w:rPr>
            </w:pPr>
            <w:r>
              <w:rPr>
                <w:rFonts w:ascii="Times New Roman" w:hAnsi="Times New Roman"/>
                <w:b/>
                <w:bCs/>
                <w:color w:val="000000"/>
                <w:sz w:val="24"/>
                <w:szCs w:val="24"/>
              </w:rPr>
              <w:t>Produkti, no kuriem ir ieteicams izvairīties</w:t>
            </w:r>
          </w:p>
        </w:tc>
      </w:tr>
      <w:tr w:rsidTr="00DF1AFF">
        <w:tblPrEx>
          <w:tblW w:w="0" w:type="auto"/>
          <w:tblLook w:val="04A0"/>
        </w:tblPrEx>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0" w:line="240" w:lineRule="auto"/>
              <w:textAlignment w:val="auto"/>
              <w:rPr>
                <w:rFonts w:ascii="Times New Roman" w:hAnsi="Times New Roman"/>
                <w:b/>
                <w:bCs/>
                <w:sz w:val="24"/>
                <w:szCs w:val="24"/>
              </w:rPr>
            </w:pPr>
            <w:r>
              <w:rPr>
                <w:rFonts w:ascii="Times New Roman" w:hAnsi="Times New Roman"/>
                <w:b/>
                <w:bCs/>
                <w:color w:val="000000"/>
                <w:sz w:val="24"/>
                <w:szCs w:val="24"/>
              </w:rPr>
              <w:t>Graudaugi</w:t>
            </w:r>
          </w:p>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color w:val="000000"/>
                <w:sz w:val="24"/>
                <w:szCs w:val="24"/>
              </w:rPr>
              <w:t xml:space="preserve">Rafinētu (“balto miltu”) graudaugu produkti: manna, kukurūza, baltie rīsi, makaroni, </w:t>
            </w:r>
            <w:r>
              <w:rPr>
                <w:rFonts w:ascii="Times New Roman" w:hAnsi="Times New Roman"/>
                <w:color w:val="000000"/>
                <w:sz w:val="24"/>
                <w:szCs w:val="24"/>
              </w:rPr>
              <w:t>kuskuss</w:t>
            </w:r>
            <w:r>
              <w:rPr>
                <w:rFonts w:ascii="Times New Roman" w:hAnsi="Times New Roman"/>
                <w:color w:val="000000"/>
                <w:sz w:val="24"/>
                <w:szCs w:val="24"/>
              </w:rPr>
              <w:t xml:space="preserve">, baltmaize, sausiņi, </w:t>
            </w:r>
            <w:r>
              <w:rPr>
                <w:rFonts w:ascii="Times New Roman" w:hAnsi="Times New Roman"/>
                <w:color w:val="000000"/>
                <w:sz w:val="24"/>
                <w:szCs w:val="24"/>
              </w:rPr>
              <w:t>krekeri</w:t>
            </w:r>
            <w:r>
              <w:rPr>
                <w:rFonts w:ascii="Times New Roman" w:hAnsi="Times New Roman"/>
                <w:color w:val="000000"/>
                <w:sz w:val="24"/>
                <w:szCs w:val="24"/>
              </w:rPr>
              <w:t xml:space="preserve">, cepumi (kviešu miltu cepumi bez piedevām gatavās “brokastu pārslas”, kas satur maz šķiedrvielu (piemēram, </w:t>
            </w:r>
            <w:r>
              <w:rPr>
                <w:rFonts w:ascii="Times New Roman" w:hAnsi="Times New Roman"/>
                <w:i/>
                <w:color w:val="000000"/>
                <w:sz w:val="24"/>
                <w:szCs w:val="24"/>
              </w:rPr>
              <w:t xml:space="preserve"> </w:t>
            </w:r>
            <w:r>
              <w:rPr>
                <w:rFonts w:ascii="Times New Roman" w:hAnsi="Times New Roman"/>
                <w:i/>
                <w:color w:val="000000"/>
                <w:sz w:val="24"/>
                <w:szCs w:val="24"/>
              </w:rPr>
              <w:t>Corn</w:t>
            </w:r>
            <w:r>
              <w:rPr>
                <w:rFonts w:ascii="Times New Roman" w:hAnsi="Times New Roman"/>
                <w:i/>
                <w:color w:val="000000"/>
                <w:sz w:val="24"/>
                <w:szCs w:val="24"/>
              </w:rPr>
              <w:t xml:space="preserve"> </w:t>
            </w:r>
            <w:r>
              <w:rPr>
                <w:rFonts w:ascii="Times New Roman" w:hAnsi="Times New Roman"/>
                <w:i/>
                <w:color w:val="000000"/>
                <w:sz w:val="24"/>
                <w:szCs w:val="24"/>
              </w:rPr>
              <w:t>Flakes</w:t>
            </w:r>
            <w:r>
              <w:rPr>
                <w:rFonts w:ascii="Times New Roman" w:hAnsi="Times New Roman"/>
                <w:iCs/>
                <w:color w:val="000000"/>
                <w:sz w:val="24"/>
                <w:szCs w:val="24"/>
              </w:rPr>
              <w:t>).</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color w:val="000000"/>
                <w:sz w:val="24"/>
                <w:szCs w:val="24"/>
              </w:rPr>
              <w:t xml:space="preserve">Maize, kas satur sēklas, žāvētus augļus, klijas, </w:t>
            </w:r>
            <w:r>
              <w:rPr>
                <w:rFonts w:ascii="Times New Roman" w:hAnsi="Times New Roman"/>
                <w:color w:val="000000"/>
                <w:sz w:val="24"/>
                <w:szCs w:val="24"/>
              </w:rPr>
              <w:t>pilngraudu</w:t>
            </w:r>
            <w:r>
              <w:rPr>
                <w:rFonts w:ascii="Times New Roman" w:hAnsi="Times New Roman"/>
                <w:color w:val="000000"/>
                <w:sz w:val="24"/>
                <w:szCs w:val="24"/>
              </w:rPr>
              <w:t xml:space="preserve"> maize, rudzu maize, brūnie rīsi, </w:t>
            </w:r>
            <w:r>
              <w:rPr>
                <w:rFonts w:ascii="Times New Roman" w:hAnsi="Times New Roman"/>
                <w:color w:val="000000"/>
                <w:sz w:val="24"/>
                <w:szCs w:val="24"/>
              </w:rPr>
              <w:t>pilngraudu</w:t>
            </w:r>
            <w:r>
              <w:rPr>
                <w:rFonts w:ascii="Times New Roman" w:hAnsi="Times New Roman"/>
                <w:color w:val="000000"/>
                <w:sz w:val="24"/>
                <w:szCs w:val="24"/>
              </w:rPr>
              <w:t xml:space="preserve"> produkti – </w:t>
            </w:r>
            <w:r>
              <w:rPr>
                <w:rFonts w:ascii="Times New Roman" w:hAnsi="Times New Roman"/>
                <w:color w:val="000000"/>
                <w:sz w:val="24"/>
                <w:szCs w:val="24"/>
              </w:rPr>
              <w:t>pilngraudu</w:t>
            </w:r>
            <w:r>
              <w:rPr>
                <w:rFonts w:ascii="Times New Roman" w:hAnsi="Times New Roman"/>
                <w:color w:val="000000"/>
                <w:sz w:val="24"/>
                <w:szCs w:val="24"/>
              </w:rPr>
              <w:t xml:space="preserve"> pārslu putras (mieži, griķi, auzas), </w:t>
            </w:r>
            <w:r>
              <w:rPr>
                <w:rFonts w:ascii="Times New Roman" w:hAnsi="Times New Roman"/>
                <w:color w:val="000000"/>
                <w:sz w:val="24"/>
                <w:szCs w:val="24"/>
              </w:rPr>
              <w:t>makaroni,graudaugu</w:t>
            </w:r>
            <w:r>
              <w:rPr>
                <w:rFonts w:ascii="Times New Roman" w:hAnsi="Times New Roman"/>
                <w:color w:val="000000"/>
                <w:sz w:val="24"/>
                <w:szCs w:val="24"/>
              </w:rPr>
              <w:t xml:space="preserve"> </w:t>
            </w:r>
            <w:r>
              <w:rPr>
                <w:rFonts w:ascii="Times New Roman" w:hAnsi="Times New Roman"/>
                <w:color w:val="000000"/>
                <w:sz w:val="24"/>
                <w:szCs w:val="24"/>
              </w:rPr>
              <w:t>musli</w:t>
            </w:r>
            <w:r>
              <w:rPr>
                <w:rFonts w:ascii="Times New Roman" w:hAnsi="Times New Roman"/>
                <w:color w:val="000000"/>
                <w:sz w:val="24"/>
                <w:szCs w:val="24"/>
              </w:rPr>
              <w:t>, popkorns.</w:t>
            </w:r>
          </w:p>
        </w:tc>
      </w:tr>
      <w:tr w:rsidTr="00DF1AFF">
        <w:tblPrEx>
          <w:tblW w:w="0" w:type="auto"/>
          <w:tblLook w:val="04A0"/>
        </w:tblPrEx>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0" w:line="240" w:lineRule="auto"/>
              <w:textAlignment w:val="auto"/>
              <w:rPr>
                <w:rFonts w:ascii="Times New Roman" w:hAnsi="Times New Roman"/>
                <w:b/>
                <w:bCs/>
                <w:sz w:val="24"/>
                <w:szCs w:val="24"/>
              </w:rPr>
            </w:pPr>
            <w:r>
              <w:rPr>
                <w:rFonts w:ascii="Times New Roman" w:hAnsi="Times New Roman"/>
                <w:b/>
                <w:bCs/>
                <w:color w:val="000000"/>
                <w:sz w:val="24"/>
                <w:szCs w:val="24"/>
              </w:rPr>
              <w:t>Kartupeļi</w:t>
            </w:r>
          </w:p>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color w:val="000000"/>
                <w:sz w:val="24"/>
                <w:szCs w:val="24"/>
              </w:rPr>
              <w:t xml:space="preserve">Vārīti, mizoti kartupeļi, kartupeļu biezputra. </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color w:val="000000"/>
                <w:sz w:val="24"/>
                <w:szCs w:val="24"/>
              </w:rPr>
              <w:t xml:space="preserve">Kartupeļi </w:t>
            </w:r>
            <w:r>
              <w:rPr>
                <w:rFonts w:ascii="Times New Roman" w:hAnsi="Times New Roman"/>
                <w:color w:val="000000"/>
                <w:sz w:val="24"/>
                <w:szCs w:val="24"/>
              </w:rPr>
              <w:t>frī</w:t>
            </w:r>
            <w:r>
              <w:rPr>
                <w:rFonts w:ascii="Times New Roman" w:hAnsi="Times New Roman"/>
                <w:color w:val="000000"/>
                <w:sz w:val="24"/>
                <w:szCs w:val="24"/>
              </w:rPr>
              <w:t>, cepti kartupeļi, kartupeļu kroketes, vārīti kartupeļi ar mizu, kartupeļu pankūkas.</w:t>
            </w:r>
          </w:p>
        </w:tc>
      </w:tr>
      <w:tr w:rsidTr="00DF1AFF">
        <w:tblPrEx>
          <w:tblW w:w="0" w:type="auto"/>
          <w:tblLook w:val="04A0"/>
        </w:tblPrEx>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0" w:line="240" w:lineRule="auto"/>
              <w:textAlignment w:val="auto"/>
              <w:rPr>
                <w:rFonts w:ascii="Times New Roman" w:hAnsi="Times New Roman"/>
                <w:b/>
                <w:bCs/>
                <w:sz w:val="24"/>
                <w:szCs w:val="24"/>
              </w:rPr>
            </w:pPr>
            <w:r>
              <w:rPr>
                <w:rFonts w:ascii="Times New Roman" w:hAnsi="Times New Roman"/>
                <w:b/>
                <w:bCs/>
                <w:color w:val="000000"/>
                <w:sz w:val="24"/>
                <w:szCs w:val="24"/>
              </w:rPr>
              <w:t>Dārzeņi</w:t>
            </w:r>
          </w:p>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color w:val="000000"/>
                <w:sz w:val="24"/>
                <w:szCs w:val="24"/>
              </w:rPr>
              <w:t xml:space="preserve">Termiski apstrādāti, mizoti dārzeņi (burkāni, tomāti, sparģeļi, spināti, baklažāni, </w:t>
            </w:r>
            <w:r>
              <w:rPr>
                <w:rFonts w:ascii="Times New Roman" w:hAnsi="Times New Roman"/>
                <w:color w:val="000000"/>
                <w:sz w:val="24"/>
                <w:szCs w:val="24"/>
              </w:rPr>
              <w:t>cukīni</w:t>
            </w:r>
            <w:r>
              <w:rPr>
                <w:rFonts w:ascii="Times New Roman" w:hAnsi="Times New Roman"/>
                <w:color w:val="000000"/>
                <w:sz w:val="24"/>
                <w:szCs w:val="24"/>
              </w:rPr>
              <w:t>), dārzeņu sulas, avokado, gurķis, maza izmēra kabacis – mizots, bez sēklām, lapu salāti.</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color w:val="000000"/>
                <w:sz w:val="24"/>
                <w:szCs w:val="24"/>
              </w:rPr>
              <w:t>Neapstrādāti, šķiedraini dārzeņi, piemēram, svaigi kāposti, brokoļi, ziedkāposti, Briseles kāposti, ķirbis, redīsi, puravi, paprika.</w:t>
            </w:r>
          </w:p>
        </w:tc>
      </w:tr>
      <w:tr w:rsidTr="00DF1AFF">
        <w:tblPrEx>
          <w:tblW w:w="0" w:type="auto"/>
          <w:tblLook w:val="04A0"/>
        </w:tblPrEx>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0" w:line="240" w:lineRule="auto"/>
              <w:textAlignment w:val="auto"/>
              <w:rPr>
                <w:rFonts w:ascii="Times New Roman" w:hAnsi="Times New Roman"/>
                <w:b/>
                <w:bCs/>
                <w:sz w:val="24"/>
                <w:szCs w:val="24"/>
              </w:rPr>
            </w:pPr>
            <w:r>
              <w:rPr>
                <w:rFonts w:ascii="Times New Roman" w:hAnsi="Times New Roman"/>
                <w:b/>
                <w:bCs/>
                <w:color w:val="000000"/>
                <w:sz w:val="24"/>
                <w:szCs w:val="24"/>
              </w:rPr>
              <w:t>Pākšaugi</w:t>
            </w:r>
          </w:p>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color w:val="000000"/>
                <w:sz w:val="24"/>
                <w:szCs w:val="24"/>
              </w:rPr>
              <w:t>Tofu</w:t>
            </w:r>
            <w:r>
              <w:rPr>
                <w:rFonts w:ascii="Times New Roman" w:hAnsi="Times New Roman"/>
                <w:color w:val="000000"/>
                <w:sz w:val="24"/>
                <w:szCs w:val="24"/>
              </w:rPr>
              <w:t>.</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color w:val="000000"/>
                <w:sz w:val="24"/>
                <w:szCs w:val="24"/>
              </w:rPr>
              <w:t>Zirņi, pupas, lēcas.</w:t>
            </w:r>
          </w:p>
        </w:tc>
      </w:tr>
      <w:tr w:rsidTr="00DF1AFF">
        <w:tblPrEx>
          <w:tblW w:w="0" w:type="auto"/>
          <w:tblLook w:val="04A0"/>
        </w:tblPrEx>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0" w:line="240" w:lineRule="auto"/>
              <w:textAlignment w:val="auto"/>
              <w:rPr>
                <w:rFonts w:ascii="Times New Roman" w:hAnsi="Times New Roman"/>
                <w:b/>
                <w:bCs/>
                <w:sz w:val="24"/>
                <w:szCs w:val="24"/>
              </w:rPr>
            </w:pPr>
            <w:r>
              <w:rPr>
                <w:rFonts w:ascii="Times New Roman" w:hAnsi="Times New Roman"/>
                <w:b/>
                <w:bCs/>
                <w:color w:val="000000"/>
                <w:sz w:val="24"/>
                <w:szCs w:val="24"/>
              </w:rPr>
              <w:t>Augļi, ogas</w:t>
            </w:r>
          </w:p>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color w:val="000000"/>
                <w:sz w:val="24"/>
                <w:szCs w:val="24"/>
              </w:rPr>
              <w:t xml:space="preserve">Mīksti augļi bez mizas vai sēklām, piemēram,  banāni, gatavas aprikozes, melone, </w:t>
            </w:r>
            <w:r>
              <w:rPr>
                <w:rFonts w:ascii="Times New Roman" w:hAnsi="Times New Roman"/>
                <w:color w:val="000000"/>
                <w:sz w:val="24"/>
                <w:szCs w:val="24"/>
              </w:rPr>
              <w:t>nektarīni</w:t>
            </w:r>
            <w:r>
              <w:rPr>
                <w:rFonts w:ascii="Times New Roman" w:hAnsi="Times New Roman"/>
                <w:color w:val="000000"/>
                <w:sz w:val="24"/>
                <w:szCs w:val="24"/>
              </w:rPr>
              <w:t xml:space="preserve">, persiki, </w:t>
            </w:r>
            <w:r>
              <w:rPr>
                <w:rFonts w:ascii="Times New Roman" w:hAnsi="Times New Roman"/>
                <w:color w:val="000000"/>
                <w:sz w:val="24"/>
                <w:szCs w:val="24"/>
              </w:rPr>
              <w:t>papaija</w:t>
            </w:r>
            <w:r>
              <w:rPr>
                <w:rFonts w:ascii="Times New Roman" w:hAnsi="Times New Roman"/>
                <w:color w:val="000000"/>
                <w:sz w:val="24"/>
                <w:szCs w:val="24"/>
              </w:rPr>
              <w:t xml:space="preserve">. Konservēti augļi (izņemot </w:t>
            </w:r>
            <w:r>
              <w:rPr>
                <w:rFonts w:ascii="Times New Roman" w:hAnsi="Times New Roman"/>
                <w:color w:val="000000"/>
                <w:sz w:val="24"/>
                <w:szCs w:val="24"/>
              </w:rPr>
              <w:t>ananasi</w:t>
            </w:r>
            <w:r>
              <w:rPr>
                <w:rFonts w:ascii="Times New Roman" w:hAnsi="Times New Roman"/>
                <w:color w:val="000000"/>
                <w:sz w:val="24"/>
                <w:szCs w:val="24"/>
              </w:rPr>
              <w:t>), augļu sulas un biezeņi, piemēram, smiltsērkšķu sula, ābolu biezenis, ābolu sula.</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color w:val="000000"/>
                <w:sz w:val="24"/>
                <w:szCs w:val="24"/>
              </w:rPr>
              <w:t xml:space="preserve">Svaigi un žāvēti augļi un ogas, plūmes un plūmju sula, konservēti un svaigi </w:t>
            </w:r>
            <w:r>
              <w:rPr>
                <w:rFonts w:ascii="Times New Roman" w:hAnsi="Times New Roman"/>
                <w:color w:val="000000"/>
                <w:sz w:val="24"/>
                <w:szCs w:val="24"/>
              </w:rPr>
              <w:t>ananasi</w:t>
            </w:r>
            <w:r>
              <w:rPr>
                <w:rFonts w:ascii="Times New Roman" w:hAnsi="Times New Roman"/>
                <w:color w:val="000000"/>
                <w:sz w:val="24"/>
                <w:szCs w:val="24"/>
              </w:rPr>
              <w:t xml:space="preserve">. </w:t>
            </w:r>
          </w:p>
        </w:tc>
      </w:tr>
      <w:tr w:rsidTr="00DF1AFF">
        <w:tblPrEx>
          <w:tblW w:w="0" w:type="auto"/>
          <w:tblLook w:val="04A0"/>
        </w:tblPrEx>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0" w:line="240" w:lineRule="auto"/>
              <w:textAlignment w:val="auto"/>
              <w:rPr>
                <w:rFonts w:ascii="Times New Roman" w:hAnsi="Times New Roman"/>
                <w:b/>
                <w:bCs/>
                <w:sz w:val="24"/>
                <w:szCs w:val="24"/>
              </w:rPr>
            </w:pPr>
            <w:r>
              <w:rPr>
                <w:rFonts w:ascii="Times New Roman" w:hAnsi="Times New Roman"/>
                <w:b/>
                <w:bCs/>
                <w:color w:val="000000"/>
                <w:sz w:val="24"/>
                <w:szCs w:val="24"/>
              </w:rPr>
              <w:t>Rieksti un sēklas</w:t>
            </w:r>
          </w:p>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sz w:val="24"/>
                <w:szCs w:val="24"/>
              </w:rPr>
            </w:pP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0" w:line="240" w:lineRule="auto"/>
              <w:textAlignment w:val="auto"/>
              <w:rPr>
                <w:rFonts w:ascii="Times New Roman" w:hAnsi="Times New Roman"/>
                <w:sz w:val="24"/>
                <w:szCs w:val="24"/>
              </w:rPr>
            </w:pPr>
            <w:r>
              <w:rPr>
                <w:rFonts w:ascii="Times New Roman" w:hAnsi="Times New Roman"/>
                <w:color w:val="000000"/>
                <w:sz w:val="24"/>
                <w:szCs w:val="24"/>
              </w:rPr>
              <w:t xml:space="preserve">Visa veida rieksti un sēklas, </w:t>
            </w:r>
            <w:r>
              <w:rPr>
                <w:rFonts w:ascii="Times New Roman" w:hAnsi="Times New Roman"/>
                <w:color w:val="000000"/>
                <w:sz w:val="24"/>
                <w:szCs w:val="24"/>
              </w:rPr>
              <w:t xml:space="preserve">piemēram, mandeles, pistācijas, zemesrieksti, lazdu rieksti, saulespuķu sēklas, ķirbju sēklas, linsēklas u.c. </w:t>
            </w:r>
          </w:p>
        </w:tc>
      </w:tr>
      <w:tr w:rsidTr="00DF1AFF">
        <w:tblPrEx>
          <w:tblW w:w="0" w:type="auto"/>
          <w:tblLook w:val="04A0"/>
        </w:tblPrEx>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0" w:line="240" w:lineRule="auto"/>
              <w:textAlignment w:val="auto"/>
              <w:rPr>
                <w:rFonts w:ascii="Times New Roman" w:hAnsi="Times New Roman"/>
                <w:b/>
                <w:bCs/>
                <w:sz w:val="24"/>
                <w:szCs w:val="24"/>
              </w:rPr>
            </w:pPr>
            <w:r>
              <w:rPr>
                <w:rFonts w:ascii="Times New Roman" w:hAnsi="Times New Roman"/>
                <w:b/>
                <w:bCs/>
                <w:color w:val="000000"/>
                <w:sz w:val="24"/>
                <w:szCs w:val="24"/>
              </w:rPr>
              <w:t>Dzērieni</w:t>
            </w:r>
          </w:p>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color w:val="000000"/>
                <w:sz w:val="24"/>
                <w:szCs w:val="24"/>
              </w:rPr>
              <w:t>Ūdens, tējas (vēlams zāļu tējas), nesaldinātas sulas.</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color w:val="000000"/>
                <w:sz w:val="24"/>
                <w:szCs w:val="24"/>
              </w:rPr>
              <w:t xml:space="preserve">Alkohols, kafija, zaļā tēja, saldināti dzērieni, piemēram, kvass, </w:t>
            </w:r>
            <w:r>
              <w:rPr>
                <w:rFonts w:ascii="Times New Roman" w:hAnsi="Times New Roman"/>
                <w:i/>
                <w:iCs/>
                <w:color w:val="000000"/>
                <w:sz w:val="24"/>
                <w:szCs w:val="24"/>
              </w:rPr>
              <w:t>Coca</w:t>
            </w:r>
            <w:r>
              <w:rPr>
                <w:rFonts w:ascii="Times New Roman" w:hAnsi="Times New Roman"/>
                <w:i/>
                <w:iCs/>
                <w:color w:val="000000"/>
                <w:sz w:val="24"/>
                <w:szCs w:val="24"/>
              </w:rPr>
              <w:t>–</w:t>
            </w:r>
            <w:r>
              <w:rPr>
                <w:rFonts w:ascii="Times New Roman" w:hAnsi="Times New Roman"/>
                <w:i/>
                <w:iCs/>
                <w:color w:val="000000"/>
                <w:sz w:val="24"/>
                <w:szCs w:val="24"/>
              </w:rPr>
              <w:t>Cola</w:t>
            </w:r>
            <w:r>
              <w:rPr>
                <w:rFonts w:ascii="Times New Roman" w:hAnsi="Times New Roman"/>
                <w:color w:val="000000"/>
                <w:sz w:val="24"/>
                <w:szCs w:val="24"/>
              </w:rPr>
              <w:t>, limonādes, saldinātas sulas u.c.</w:t>
            </w:r>
          </w:p>
        </w:tc>
      </w:tr>
      <w:tr w:rsidTr="00DF1AFF">
        <w:tblPrEx>
          <w:tblW w:w="0" w:type="auto"/>
          <w:tblLook w:val="04A0"/>
        </w:tblPrEx>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0" w:line="240" w:lineRule="auto"/>
              <w:textAlignment w:val="auto"/>
              <w:rPr>
                <w:rFonts w:ascii="Times New Roman" w:hAnsi="Times New Roman"/>
                <w:b/>
                <w:bCs/>
                <w:sz w:val="24"/>
                <w:szCs w:val="24"/>
              </w:rPr>
            </w:pPr>
            <w:r>
              <w:rPr>
                <w:rFonts w:ascii="Times New Roman" w:hAnsi="Times New Roman"/>
                <w:b/>
                <w:bCs/>
                <w:color w:val="000000"/>
                <w:sz w:val="24"/>
                <w:szCs w:val="24"/>
              </w:rPr>
              <w:t>Gaļa, zivis, olas</w:t>
            </w:r>
          </w:p>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color w:val="000000"/>
                <w:sz w:val="24"/>
                <w:szCs w:val="24"/>
              </w:rPr>
            </w:pPr>
            <w:r>
              <w:rPr>
                <w:rFonts w:ascii="Times New Roman" w:hAnsi="Times New Roman"/>
                <w:color w:val="000000"/>
                <w:sz w:val="24"/>
                <w:szCs w:val="24"/>
              </w:rPr>
              <w:t xml:space="preserve">Liesa gaļa – vārīta, sautēta, tvaicēta, gatavota mazā taukvielu daudzumā,. Liesas saldūdens zivis (asaris, karpa u.c.) – sautētas, tvaicētas, gatavotas mazā taukvielu daudzumā. Konservētas zivis savā sulā. </w:t>
            </w:r>
          </w:p>
          <w:p w:rsidR="002208C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color w:val="000000"/>
                <w:sz w:val="24"/>
                <w:szCs w:val="24"/>
              </w:rPr>
              <w:t>Olas, olu ēdieni, piemēram, omlete, kultenis.</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color w:val="000000"/>
                <w:sz w:val="24"/>
                <w:szCs w:val="24"/>
              </w:rPr>
            </w:pPr>
            <w:r>
              <w:rPr>
                <w:rFonts w:ascii="Times New Roman" w:hAnsi="Times New Roman"/>
                <w:color w:val="000000"/>
                <w:sz w:val="24"/>
                <w:szCs w:val="24"/>
              </w:rPr>
              <w:t xml:space="preserve">Trekna, kūpināta, pikanta, stipri sacepta gaļa, speķis, putnu gaļas āda, gaļas izstrādājumi (desas, gaļas konservi), aknas. </w:t>
            </w:r>
          </w:p>
          <w:p w:rsidR="002208C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color w:val="000000"/>
                <w:sz w:val="24"/>
                <w:szCs w:val="24"/>
              </w:rPr>
            </w:pPr>
            <w:r>
              <w:rPr>
                <w:rFonts w:ascii="Times New Roman" w:hAnsi="Times New Roman"/>
                <w:color w:val="000000"/>
                <w:sz w:val="24"/>
                <w:szCs w:val="24"/>
              </w:rPr>
              <w:t>Treknas zivis (zuši, lasis, siļķe).</w:t>
            </w:r>
          </w:p>
          <w:p w:rsidR="002208C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color w:val="000000"/>
                <w:sz w:val="24"/>
                <w:szCs w:val="24"/>
              </w:rPr>
              <w:t>Kūpinātas, marinētas, konservētas zivis vai to izstrādājumi.</w:t>
            </w:r>
          </w:p>
        </w:tc>
      </w:tr>
      <w:tr w:rsidTr="00DF1AFF">
        <w:tblPrEx>
          <w:tblW w:w="0" w:type="auto"/>
          <w:tblLook w:val="04A0"/>
        </w:tblPrEx>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0" w:line="240" w:lineRule="auto"/>
              <w:textAlignment w:val="auto"/>
              <w:rPr>
                <w:rFonts w:ascii="Times New Roman" w:hAnsi="Times New Roman"/>
                <w:b/>
                <w:bCs/>
                <w:sz w:val="24"/>
                <w:szCs w:val="24"/>
              </w:rPr>
            </w:pPr>
            <w:r>
              <w:rPr>
                <w:rFonts w:ascii="Times New Roman" w:hAnsi="Times New Roman"/>
                <w:b/>
                <w:bCs/>
                <w:color w:val="000000"/>
                <w:sz w:val="24"/>
                <w:szCs w:val="24"/>
              </w:rPr>
              <w:t>Piena produkti</w:t>
            </w:r>
          </w:p>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color w:val="000000"/>
                <w:sz w:val="24"/>
                <w:szCs w:val="24"/>
              </w:rPr>
              <w:t>Piens (tauku daudzums 2,5% vai mazāk),vājpiena kefīrs, jogurts, paniņas, vājpiena biezpiens, siers, svaigais siers, saldējums.</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color w:val="000000"/>
                <w:sz w:val="24"/>
                <w:szCs w:val="24"/>
              </w:rPr>
              <w:t>Pilnpiens, pilnpiena produkti, piemēram, kefīrs, biezpiens, skābais krējums (tauku saturs &gt;20%), cietie un pikantie sieri (tauku saturs sausnā &gt;45%), glazētie biezpiena sieriņi, pelējuma sieri, jogurts ar sēklām vai riekstiem.</w:t>
            </w:r>
          </w:p>
        </w:tc>
      </w:tr>
      <w:tr w:rsidTr="00DF1AFF">
        <w:tblPrEx>
          <w:tblW w:w="0" w:type="auto"/>
          <w:tblLook w:val="04A0"/>
        </w:tblPrEx>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0" w:line="240" w:lineRule="auto"/>
              <w:textAlignment w:val="auto"/>
              <w:rPr>
                <w:rFonts w:ascii="Times New Roman" w:hAnsi="Times New Roman"/>
                <w:b/>
                <w:bCs/>
                <w:sz w:val="24"/>
                <w:szCs w:val="24"/>
              </w:rPr>
            </w:pPr>
            <w:r>
              <w:rPr>
                <w:rFonts w:ascii="Times New Roman" w:hAnsi="Times New Roman"/>
                <w:b/>
                <w:bCs/>
                <w:color w:val="000000"/>
                <w:sz w:val="24"/>
                <w:szCs w:val="24"/>
              </w:rPr>
              <w:t>Saldumi</w:t>
            </w:r>
          </w:p>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color w:val="000000"/>
                <w:sz w:val="24"/>
                <w:szCs w:val="24"/>
              </w:rPr>
              <w:t>Vājpiena saldējums, medus, džemi un ievārījumi bez kauliņiem un sēklām, želejas.</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color w:val="000000"/>
                <w:sz w:val="24"/>
                <w:szCs w:val="24"/>
              </w:rPr>
              <w:t xml:space="preserve">Deserti, kas satur riekstus, sēklas, žāvētus augļus, sukādes, </w:t>
            </w:r>
            <w:r>
              <w:rPr>
                <w:rFonts w:ascii="Times New Roman" w:hAnsi="Times New Roman"/>
                <w:color w:val="000000"/>
                <w:sz w:val="24"/>
                <w:szCs w:val="24"/>
              </w:rPr>
              <w:t>šerberts</w:t>
            </w:r>
            <w:r>
              <w:rPr>
                <w:rFonts w:ascii="Times New Roman" w:hAnsi="Times New Roman"/>
                <w:color w:val="000000"/>
                <w:sz w:val="24"/>
                <w:szCs w:val="24"/>
              </w:rPr>
              <w:t>, halva.</w:t>
            </w:r>
          </w:p>
        </w:tc>
      </w:tr>
      <w:tr w:rsidTr="00DF1AFF">
        <w:tblPrEx>
          <w:tblW w:w="0" w:type="auto"/>
          <w:tblLook w:val="04A0"/>
        </w:tblPrEx>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0" w:line="240" w:lineRule="auto"/>
              <w:textAlignment w:val="auto"/>
              <w:rPr>
                <w:rFonts w:ascii="Times New Roman" w:hAnsi="Times New Roman"/>
                <w:b/>
                <w:bCs/>
                <w:sz w:val="24"/>
                <w:szCs w:val="24"/>
              </w:rPr>
            </w:pPr>
            <w:r>
              <w:rPr>
                <w:rFonts w:ascii="Times New Roman" w:hAnsi="Times New Roman"/>
                <w:b/>
                <w:bCs/>
                <w:color w:val="000000"/>
                <w:sz w:val="24"/>
                <w:szCs w:val="24"/>
              </w:rPr>
              <w:t>Tauki</w:t>
            </w:r>
          </w:p>
        </w:tc>
        <w:tc>
          <w:tcPr>
            <w:tcW w:w="28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color w:val="000000"/>
                <w:sz w:val="24"/>
                <w:szCs w:val="24"/>
              </w:rPr>
              <w:t xml:space="preserve">Augu eļļas, sviests, majonēze – nelielā daudzumā (1 tējk. ēdienreizē). </w:t>
            </w:r>
          </w:p>
        </w:tc>
        <w:tc>
          <w:tcPr>
            <w:tcW w:w="32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color w:val="000000"/>
                <w:sz w:val="24"/>
                <w:szCs w:val="24"/>
              </w:rPr>
              <w:t>Lielos daudzumos augu eļļas, sviests, majonēze, dzīvnieku tauki</w:t>
            </w:r>
          </w:p>
        </w:tc>
      </w:tr>
      <w:tr w:rsidTr="00DF1AFF">
        <w:tblPrEx>
          <w:tblW w:w="0" w:type="auto"/>
          <w:tblLook w:val="04A0"/>
        </w:tblPrEx>
        <w:tc>
          <w:tcPr>
            <w:tcW w:w="2410" w:type="dxa"/>
            <w:tcBorders>
              <w:top w:val="single" w:sz="4" w:space="0" w:color="000000" w:themeColor="text1"/>
              <w:left w:val="single" w:sz="4" w:space="0" w:color="000000" w:themeColor="text1"/>
              <w:bottom w:val="single" w:sz="4" w:space="0" w:color="auto"/>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0" w:line="240" w:lineRule="auto"/>
              <w:textAlignment w:val="auto"/>
              <w:rPr>
                <w:rFonts w:ascii="Times New Roman" w:hAnsi="Times New Roman"/>
                <w:b/>
                <w:bCs/>
                <w:sz w:val="24"/>
                <w:szCs w:val="24"/>
              </w:rPr>
            </w:pPr>
            <w:r>
              <w:rPr>
                <w:rFonts w:ascii="Times New Roman" w:hAnsi="Times New Roman"/>
                <w:b/>
                <w:bCs/>
                <w:color w:val="000000"/>
                <w:sz w:val="24"/>
                <w:szCs w:val="24"/>
              </w:rPr>
              <w:t>Garšvielas un garšaugi</w:t>
            </w:r>
          </w:p>
        </w:tc>
        <w:tc>
          <w:tcPr>
            <w:tcW w:w="2859" w:type="dxa"/>
            <w:tcBorders>
              <w:top w:val="single" w:sz="4" w:space="0" w:color="000000" w:themeColor="text1"/>
              <w:left w:val="single" w:sz="4" w:space="0" w:color="000000" w:themeColor="text1"/>
              <w:bottom w:val="single" w:sz="4" w:space="0" w:color="auto"/>
              <w:right w:val="single" w:sz="4" w:space="0" w:color="000000" w:themeColor="text1"/>
            </w:tcBorders>
          </w:tcPr>
          <w:p w:rsidR="002208C7">
            <w:pPr>
              <w:pBdr>
                <w:top w:val="none" w:sz="0" w:space="0" w:color="auto"/>
                <w:left w:val="none" w:sz="0" w:space="0" w:color="auto"/>
                <w:bottom w:val="none" w:sz="0" w:space="0" w:color="auto"/>
                <w:right w:val="none" w:sz="0" w:space="0" w:color="auto"/>
              </w:pBdr>
              <w:spacing w:after="200" w:line="276" w:lineRule="auto"/>
              <w:textAlignment w:val="auto"/>
              <w:rPr>
                <w:rFonts w:ascii="Times New Roman" w:hAnsi="Times New Roman"/>
                <w:sz w:val="24"/>
                <w:szCs w:val="24"/>
              </w:rPr>
            </w:pPr>
          </w:p>
        </w:tc>
        <w:tc>
          <w:tcPr>
            <w:tcW w:w="3253" w:type="dxa"/>
            <w:tcBorders>
              <w:top w:val="single" w:sz="4" w:space="0" w:color="000000" w:themeColor="text1"/>
              <w:left w:val="single" w:sz="4" w:space="0" w:color="000000" w:themeColor="text1"/>
              <w:bottom w:val="single" w:sz="4" w:space="0" w:color="auto"/>
              <w:right w:val="single" w:sz="4" w:space="0" w:color="000000" w:themeColor="text1"/>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color w:val="000000"/>
                <w:sz w:val="24"/>
                <w:szCs w:val="24"/>
              </w:rPr>
              <w:t xml:space="preserve">Ķiploki, sīpoli, selerija, asas garšvielas, mārrutki, </w:t>
            </w:r>
            <w:r>
              <w:rPr>
                <w:rFonts w:ascii="Times New Roman" w:hAnsi="Times New Roman"/>
                <w:color w:val="000000"/>
                <w:sz w:val="24"/>
                <w:szCs w:val="24"/>
              </w:rPr>
              <w:t>čili</w:t>
            </w:r>
            <w:r>
              <w:rPr>
                <w:rFonts w:ascii="Times New Roman" w:hAnsi="Times New Roman"/>
                <w:color w:val="000000"/>
                <w:sz w:val="24"/>
                <w:szCs w:val="24"/>
              </w:rPr>
              <w:t>, graudu pipari, anīsa sēklas, rozmarīns, ķimenes, svaigi garšaugi.</w:t>
            </w:r>
          </w:p>
        </w:tc>
      </w:tr>
      <w:tr w:rsidTr="00DF1AFF">
        <w:tblPrEx>
          <w:tblW w:w="0" w:type="auto"/>
          <w:tblLook w:val="04A0"/>
        </w:tblPrEx>
        <w:tc>
          <w:tcPr>
            <w:tcW w:w="2410" w:type="dxa"/>
            <w:tcBorders>
              <w:top w:val="single" w:sz="4" w:space="0" w:color="auto"/>
              <w:left w:val="nil"/>
              <w:bottom w:val="nil"/>
              <w:right w:val="nil"/>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0" w:line="240" w:lineRule="auto"/>
              <w:textAlignment w:val="auto"/>
              <w:rPr>
                <w:rFonts w:ascii="Times New Roman" w:hAnsi="Times New Roman"/>
                <w:color w:val="000000"/>
                <w:sz w:val="24"/>
                <w:szCs w:val="24"/>
              </w:rPr>
            </w:pPr>
          </w:p>
          <w:p w:rsidR="002208C7">
            <w:pPr>
              <w:pBdr>
                <w:top w:val="none" w:sz="0" w:space="0" w:color="auto"/>
                <w:left w:val="none" w:sz="0" w:space="0" w:color="auto"/>
                <w:bottom w:val="none" w:sz="0" w:space="0" w:color="auto"/>
                <w:right w:val="none" w:sz="0" w:space="0" w:color="auto"/>
              </w:pBdr>
              <w:autoSpaceDE w:val="0"/>
              <w:autoSpaceDN w:val="0"/>
              <w:adjustRightInd w:val="0"/>
              <w:spacing w:after="0" w:line="240" w:lineRule="auto"/>
              <w:textAlignment w:val="auto"/>
              <w:rPr>
                <w:rFonts w:ascii="Times New Roman" w:hAnsi="Times New Roman"/>
                <w:color w:val="000000"/>
                <w:sz w:val="24"/>
                <w:szCs w:val="24"/>
              </w:rPr>
            </w:pPr>
          </w:p>
          <w:p w:rsidR="002208C7">
            <w:pPr>
              <w:pBdr>
                <w:top w:val="none" w:sz="0" w:space="0" w:color="auto"/>
                <w:left w:val="none" w:sz="0" w:space="0" w:color="auto"/>
                <w:bottom w:val="none" w:sz="0" w:space="0" w:color="auto"/>
                <w:right w:val="none" w:sz="0" w:space="0" w:color="auto"/>
              </w:pBdr>
              <w:autoSpaceDE w:val="0"/>
              <w:autoSpaceDN w:val="0"/>
              <w:adjustRightInd w:val="0"/>
              <w:spacing w:after="0" w:line="240" w:lineRule="auto"/>
              <w:textAlignment w:val="auto"/>
              <w:rPr>
                <w:rFonts w:ascii="Times New Roman" w:hAnsi="Times New Roman"/>
                <w:color w:val="000000"/>
                <w:sz w:val="24"/>
                <w:szCs w:val="24"/>
              </w:rPr>
            </w:pPr>
          </w:p>
          <w:p w:rsidR="002208C7">
            <w:pPr>
              <w:pBdr>
                <w:top w:val="none" w:sz="0" w:space="0" w:color="auto"/>
                <w:left w:val="none" w:sz="0" w:space="0" w:color="auto"/>
                <w:bottom w:val="none" w:sz="0" w:space="0" w:color="auto"/>
                <w:right w:val="none" w:sz="0" w:space="0" w:color="auto"/>
              </w:pBdr>
              <w:autoSpaceDE w:val="0"/>
              <w:autoSpaceDN w:val="0"/>
              <w:adjustRightInd w:val="0"/>
              <w:spacing w:after="0" w:line="240" w:lineRule="auto"/>
              <w:textAlignment w:val="auto"/>
              <w:rPr>
                <w:rFonts w:ascii="Times New Roman" w:hAnsi="Times New Roman"/>
                <w:color w:val="000000"/>
                <w:sz w:val="24"/>
                <w:szCs w:val="24"/>
              </w:rPr>
            </w:pPr>
          </w:p>
        </w:tc>
        <w:tc>
          <w:tcPr>
            <w:tcW w:w="2859" w:type="dxa"/>
            <w:tcBorders>
              <w:top w:val="single" w:sz="4" w:space="0" w:color="auto"/>
              <w:left w:val="nil"/>
              <w:bottom w:val="nil"/>
              <w:right w:val="nil"/>
            </w:tcBorders>
          </w:tcPr>
          <w:p w:rsidR="002208C7">
            <w:pPr>
              <w:pBdr>
                <w:top w:val="none" w:sz="0" w:space="0" w:color="auto"/>
                <w:left w:val="none" w:sz="0" w:space="0" w:color="auto"/>
                <w:bottom w:val="none" w:sz="0" w:space="0" w:color="auto"/>
                <w:right w:val="none" w:sz="0" w:space="0" w:color="auto"/>
              </w:pBdr>
              <w:spacing w:after="200" w:line="276" w:lineRule="auto"/>
              <w:textAlignment w:val="auto"/>
              <w:rPr>
                <w:rFonts w:ascii="Times New Roman" w:hAnsi="Times New Roman"/>
                <w:sz w:val="24"/>
                <w:szCs w:val="24"/>
              </w:rPr>
            </w:pPr>
          </w:p>
        </w:tc>
        <w:tc>
          <w:tcPr>
            <w:tcW w:w="3253" w:type="dxa"/>
            <w:tcBorders>
              <w:top w:val="single" w:sz="4" w:space="0" w:color="auto"/>
              <w:left w:val="nil"/>
              <w:bottom w:val="nil"/>
              <w:right w:val="nil"/>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color w:val="000000"/>
                <w:sz w:val="24"/>
                <w:szCs w:val="24"/>
              </w:rPr>
            </w:pPr>
          </w:p>
        </w:tc>
      </w:tr>
      <w:tr>
        <w:tblPrEx>
          <w:tblW w:w="0" w:type="auto"/>
          <w:tblLook w:val="04A0"/>
        </w:tblPrEx>
        <w:tc>
          <w:tcPr>
            <w:tcW w:w="8522" w:type="dxa"/>
            <w:gridSpan w:val="3"/>
            <w:tcBorders>
              <w:top w:val="nil"/>
              <w:left w:val="nil"/>
              <w:bottom w:val="nil"/>
              <w:right w:val="nil"/>
              <w:tl2br w:val="nil"/>
              <w:tr2bl w:val="nil"/>
            </w:tcBorders>
          </w:tcPr>
          <w:p w:rsidR="002208C7">
            <w:pPr>
              <w:pStyle w:val="Parasts"/>
              <w:spacing w:line="216" w:lineRule="auto"/>
              <w:rPr>
                <w:rStyle w:val="Noklusjumarindkopasfonts"/>
                <w:rFonts w:ascii="Times New Roman" w:hAnsi="Times New Roman"/>
                <w:b/>
                <w:bCs/>
                <w:color w:val="000000" w:themeColor="text1"/>
                <w:kern w:val="1"/>
                <w:sz w:val="24"/>
                <w:szCs w:val="24"/>
                <w:lang w:val="lv-LV"/>
              </w:rPr>
            </w:pPr>
            <w:r>
              <w:rPr>
                <w:rStyle w:val="Noklusjumarindkopasfonts"/>
                <w:rFonts w:ascii="Times New Roman" w:hAnsi="Times New Roman"/>
                <w:b/>
                <w:bCs/>
                <w:color w:val="000000" w:themeColor="text1"/>
                <w:kern w:val="1"/>
                <w:sz w:val="24"/>
                <w:szCs w:val="24"/>
                <w:lang w:val="lv-LV"/>
              </w:rPr>
              <w:t xml:space="preserve">Uzturā ieteicams lietot: </w:t>
            </w:r>
          </w:p>
          <w:p w:rsidR="002208C7">
            <w:pPr>
              <w:pStyle w:val="Parasts"/>
              <w:numPr>
                <w:ilvl w:val="0"/>
                <w:numId w:val="9"/>
              </w:numPr>
              <w:spacing w:line="216" w:lineRule="auto"/>
              <w:rPr>
                <w:rFonts w:ascii="Times New Roman" w:hAnsi="Times New Roman"/>
                <w:sz w:val="24"/>
                <w:szCs w:val="24"/>
                <w:lang w:val="lv-LV"/>
              </w:rPr>
            </w:pPr>
            <w:r>
              <w:rPr>
                <w:rFonts w:ascii="Times New Roman" w:hAnsi="Times New Roman"/>
                <w:sz w:val="24"/>
                <w:szCs w:val="24"/>
                <w:lang w:val="lv-LV"/>
              </w:rPr>
              <w:t>banānus, ābolu biezeņus;</w:t>
            </w:r>
          </w:p>
          <w:p w:rsidR="002208C7">
            <w:pPr>
              <w:pStyle w:val="Parasts"/>
              <w:numPr>
                <w:ilvl w:val="0"/>
                <w:numId w:val="9"/>
              </w:numPr>
              <w:spacing w:line="216" w:lineRule="auto"/>
              <w:rPr>
                <w:rFonts w:ascii="Times New Roman" w:hAnsi="Times New Roman"/>
                <w:sz w:val="24"/>
                <w:szCs w:val="24"/>
                <w:lang w:val="lv-LV"/>
              </w:rPr>
            </w:pPr>
            <w:r>
              <w:rPr>
                <w:rFonts w:ascii="Times New Roman" w:hAnsi="Times New Roman"/>
                <w:sz w:val="24"/>
                <w:szCs w:val="24"/>
                <w:lang w:val="lv-LV"/>
              </w:rPr>
              <w:t>graudaugus – baltos rīsus, makaronus;</w:t>
            </w:r>
          </w:p>
          <w:p w:rsidR="002208C7">
            <w:pPr>
              <w:pStyle w:val="Parasts"/>
              <w:numPr>
                <w:ilvl w:val="0"/>
                <w:numId w:val="9"/>
              </w:numPr>
              <w:spacing w:line="216" w:lineRule="auto"/>
              <w:rPr>
                <w:rFonts w:ascii="Times New Roman" w:hAnsi="Times New Roman"/>
                <w:sz w:val="24"/>
                <w:szCs w:val="24"/>
                <w:lang w:val="lv-LV"/>
              </w:rPr>
            </w:pPr>
            <w:r>
              <w:rPr>
                <w:rFonts w:ascii="Times New Roman" w:hAnsi="Times New Roman"/>
                <w:sz w:val="24"/>
                <w:szCs w:val="24"/>
                <w:lang w:val="lv-LV"/>
              </w:rPr>
              <w:t>kartupeļus;</w:t>
            </w:r>
          </w:p>
          <w:p w:rsidR="002208C7">
            <w:pPr>
              <w:pStyle w:val="Parasts"/>
              <w:numPr>
                <w:ilvl w:val="0"/>
                <w:numId w:val="9"/>
              </w:numPr>
              <w:spacing w:line="216" w:lineRule="auto"/>
              <w:rPr>
                <w:rFonts w:ascii="Times New Roman" w:hAnsi="Times New Roman"/>
                <w:sz w:val="24"/>
                <w:szCs w:val="24"/>
                <w:lang w:val="lv-LV"/>
              </w:rPr>
            </w:pPr>
            <w:r>
              <w:rPr>
                <w:rFonts w:ascii="Times New Roman" w:hAnsi="Times New Roman"/>
                <w:sz w:val="24"/>
                <w:szCs w:val="24"/>
                <w:lang w:val="lv-LV"/>
              </w:rPr>
              <w:t>dārzeņus un saknes bez mizas termiski apstrādātus (vārītus, sutinātus);</w:t>
            </w:r>
          </w:p>
          <w:p w:rsidR="002208C7">
            <w:pPr>
              <w:pStyle w:val="Parasts"/>
              <w:numPr>
                <w:ilvl w:val="0"/>
                <w:numId w:val="9"/>
              </w:numPr>
              <w:spacing w:line="216" w:lineRule="auto"/>
              <w:rPr>
                <w:rFonts w:ascii="Times New Roman" w:hAnsi="Times New Roman"/>
                <w:sz w:val="24"/>
                <w:szCs w:val="24"/>
                <w:lang w:val="lv-LV"/>
              </w:rPr>
            </w:pPr>
            <w:r>
              <w:rPr>
                <w:rFonts w:ascii="Times New Roman" w:hAnsi="Times New Roman"/>
                <w:sz w:val="24"/>
                <w:szCs w:val="24"/>
                <w:lang w:val="lv-LV"/>
              </w:rPr>
              <w:t>liesu gaļu, liesu zivi, putnu gaļu bez ādas;</w:t>
            </w:r>
          </w:p>
          <w:p w:rsidR="002208C7">
            <w:pPr>
              <w:pStyle w:val="Parasts"/>
              <w:numPr>
                <w:ilvl w:val="0"/>
                <w:numId w:val="9"/>
              </w:numPr>
              <w:spacing w:line="216" w:lineRule="auto"/>
              <w:rPr>
                <w:rFonts w:ascii="Times New Roman" w:hAnsi="Times New Roman"/>
                <w:sz w:val="24"/>
                <w:szCs w:val="24"/>
                <w:lang w:val="lv-LV"/>
              </w:rPr>
            </w:pPr>
            <w:r>
              <w:rPr>
                <w:rFonts w:ascii="Times New Roman" w:hAnsi="Times New Roman"/>
                <w:sz w:val="24"/>
                <w:szCs w:val="24"/>
                <w:lang w:val="lv-LV"/>
              </w:rPr>
              <w:t>vāju buljonu ar vārītām saknēm un liesu gaļu, vistas gaļu vai  zivi;</w:t>
            </w:r>
          </w:p>
          <w:p w:rsidR="002208C7">
            <w:pPr>
              <w:pStyle w:val="Parasts"/>
              <w:numPr>
                <w:ilvl w:val="0"/>
                <w:numId w:val="9"/>
              </w:numPr>
              <w:spacing w:line="216" w:lineRule="auto"/>
              <w:rPr>
                <w:rFonts w:ascii="Times New Roman" w:hAnsi="Times New Roman"/>
                <w:sz w:val="24"/>
                <w:szCs w:val="24"/>
                <w:lang w:val="lv-LV"/>
              </w:rPr>
            </w:pPr>
            <w:r>
              <w:rPr>
                <w:rFonts w:ascii="Times New Roman" w:hAnsi="Times New Roman"/>
                <w:sz w:val="24"/>
                <w:szCs w:val="24"/>
                <w:lang w:val="lv-LV"/>
              </w:rPr>
              <w:t>mīkstu, vārītu olu, omletes (1 – 2 olas dienā);</w:t>
            </w:r>
          </w:p>
          <w:p w:rsidR="002208C7">
            <w:pPr>
              <w:pStyle w:val="Parasts"/>
              <w:numPr>
                <w:ilvl w:val="0"/>
                <w:numId w:val="9"/>
              </w:numPr>
              <w:spacing w:line="216" w:lineRule="auto"/>
              <w:rPr>
                <w:rFonts w:ascii="Times New Roman" w:hAnsi="Times New Roman"/>
                <w:sz w:val="24"/>
                <w:szCs w:val="24"/>
                <w:lang w:val="lv-LV"/>
              </w:rPr>
            </w:pPr>
            <w:r>
              <w:rPr>
                <w:rFonts w:ascii="Times New Roman" w:hAnsi="Times New Roman"/>
                <w:sz w:val="24"/>
                <w:szCs w:val="24"/>
                <w:lang w:val="lv-LV"/>
              </w:rPr>
              <w:t>biezpienu, sieru, jogurtu bez cukura, kefīru;</w:t>
            </w:r>
          </w:p>
          <w:p w:rsidR="002208C7">
            <w:pPr>
              <w:pStyle w:val="Parasts"/>
              <w:numPr>
                <w:ilvl w:val="0"/>
                <w:numId w:val="9"/>
              </w:numPr>
              <w:spacing w:line="216" w:lineRule="auto"/>
              <w:rPr>
                <w:rFonts w:ascii="Times New Roman" w:hAnsi="Times New Roman"/>
                <w:sz w:val="24"/>
                <w:szCs w:val="24"/>
                <w:lang w:val="lv-LV"/>
              </w:rPr>
            </w:pPr>
            <w:r>
              <w:rPr>
                <w:rFonts w:ascii="Times New Roman" w:hAnsi="Times New Roman"/>
                <w:sz w:val="24"/>
                <w:szCs w:val="24"/>
                <w:lang w:val="lv-LV"/>
              </w:rPr>
              <w:t>putras (rīsi, auzu pārslas, manna), kārtīgi izvārītas ūdenī, kam var būt pievienots nedaudz (50 – 100 ml) piena;</w:t>
            </w:r>
          </w:p>
          <w:p w:rsidR="002208C7">
            <w:pPr>
              <w:pStyle w:val="Parasts"/>
              <w:numPr>
                <w:ilvl w:val="0"/>
                <w:numId w:val="9"/>
              </w:numPr>
              <w:spacing w:line="216" w:lineRule="auto"/>
              <w:rPr>
                <w:rFonts w:ascii="Times New Roman" w:hAnsi="Times New Roman"/>
                <w:sz w:val="24"/>
                <w:szCs w:val="24"/>
                <w:lang w:val="lv-LV"/>
              </w:rPr>
            </w:pPr>
            <w:r>
              <w:rPr>
                <w:rFonts w:ascii="Times New Roman" w:hAnsi="Times New Roman"/>
                <w:sz w:val="24"/>
                <w:szCs w:val="24"/>
                <w:lang w:val="lv-LV"/>
              </w:rPr>
              <w:t>dzērienus, kuri satur miecvielas un mazina šķidru vēdera izeju – stipra melnā tēja, mežrozīšu augļu un melleņu novārījumu;</w:t>
            </w:r>
          </w:p>
          <w:p w:rsidR="002208C7">
            <w:pPr>
              <w:pStyle w:val="Parasts"/>
              <w:numPr>
                <w:ilvl w:val="0"/>
                <w:numId w:val="9"/>
              </w:numPr>
              <w:spacing w:line="216" w:lineRule="auto"/>
              <w:rPr>
                <w:rFonts w:ascii="Times New Roman" w:hAnsi="Times New Roman"/>
                <w:sz w:val="24"/>
                <w:szCs w:val="24"/>
                <w:lang w:val="lv-LV"/>
              </w:rPr>
            </w:pPr>
            <w:r>
              <w:rPr>
                <w:rFonts w:ascii="Times New Roman" w:hAnsi="Times New Roman"/>
                <w:sz w:val="24"/>
                <w:szCs w:val="24"/>
                <w:lang w:val="lv-LV"/>
              </w:rPr>
              <w:t xml:space="preserve">mēreni saldinātus ķīseļus, kuri satur cieti vai želejas.         </w:t>
            </w:r>
          </w:p>
          <w:p w:rsidR="002208C7">
            <w:pPr>
              <w:pStyle w:val="Parasts"/>
              <w:numPr>
                <w:ilvl w:val="0"/>
                <w:numId w:val="7"/>
              </w:numPr>
              <w:spacing w:line="216" w:lineRule="auto"/>
              <w:rPr>
                <w:rFonts w:ascii="Times New Roman" w:hAnsi="Times New Roman"/>
                <w:sz w:val="24"/>
                <w:szCs w:val="24"/>
                <w:lang w:val="lv-LV"/>
              </w:rPr>
            </w:pPr>
            <w:r>
              <w:rPr>
                <w:rFonts w:ascii="Times New Roman" w:hAnsi="Times New Roman"/>
                <w:b/>
                <w:bCs/>
                <w:sz w:val="24"/>
                <w:szCs w:val="24"/>
                <w:lang w:val="lv-LV"/>
              </w:rPr>
              <w:t>Slimības paasinājuma gadījumā simptomu mazināšanai var palīdzēt zema</w:t>
            </w:r>
            <w:r>
              <w:rPr>
                <w:rFonts w:ascii="Times New Roman" w:hAnsi="Times New Roman"/>
                <w:sz w:val="24"/>
                <w:szCs w:val="24"/>
                <w:lang w:val="lv-LV"/>
              </w:rPr>
              <w:t xml:space="preserve"> </w:t>
            </w:r>
            <w:r>
              <w:rPr>
                <w:rFonts w:ascii="Times New Roman" w:hAnsi="Times New Roman"/>
                <w:b/>
                <w:bCs/>
                <w:i/>
                <w:iCs/>
                <w:sz w:val="24"/>
                <w:szCs w:val="24"/>
                <w:lang w:val="lv-LV"/>
              </w:rPr>
              <w:t xml:space="preserve">FODMAP </w:t>
            </w:r>
            <w:r>
              <w:rPr>
                <w:rFonts w:ascii="Times New Roman" w:hAnsi="Times New Roman"/>
                <w:sz w:val="24"/>
                <w:szCs w:val="24"/>
                <w:lang w:val="lv-LV"/>
              </w:rPr>
              <w:t xml:space="preserve">diēta, kas izslēdz </w:t>
            </w:r>
            <w:r>
              <w:rPr>
                <w:rFonts w:ascii="Times New Roman" w:hAnsi="Times New Roman"/>
                <w:sz w:val="24"/>
                <w:szCs w:val="24"/>
                <w:lang w:val="lv-LV"/>
              </w:rPr>
              <w:t>oligo</w:t>
            </w:r>
            <w:r>
              <w:rPr>
                <w:rFonts w:ascii="Times New Roman" w:hAnsi="Times New Roman"/>
                <w:sz w:val="24"/>
                <w:szCs w:val="24"/>
                <w:lang w:val="lv-LV"/>
              </w:rPr>
              <w:t xml:space="preserve">– un di– un </w:t>
            </w:r>
            <w:r>
              <w:rPr>
                <w:rFonts w:ascii="Times New Roman" w:hAnsi="Times New Roman"/>
                <w:sz w:val="24"/>
                <w:szCs w:val="24"/>
                <w:lang w:val="lv-LV"/>
              </w:rPr>
              <w:t>monosaharīdus</w:t>
            </w:r>
            <w:r>
              <w:rPr>
                <w:rFonts w:ascii="Times New Roman" w:hAnsi="Times New Roman"/>
                <w:sz w:val="24"/>
                <w:szCs w:val="24"/>
                <w:lang w:val="lv-LV"/>
              </w:rPr>
              <w:t xml:space="preserve">, un </w:t>
            </w:r>
            <w:r>
              <w:rPr>
                <w:rFonts w:ascii="Times New Roman" w:hAnsi="Times New Roman"/>
                <w:sz w:val="24"/>
                <w:szCs w:val="24"/>
                <w:lang w:val="lv-LV"/>
              </w:rPr>
              <w:t>poliolus</w:t>
            </w:r>
            <w:r>
              <w:rPr>
                <w:rFonts w:ascii="Times New Roman" w:hAnsi="Times New Roman"/>
                <w:sz w:val="24"/>
                <w:szCs w:val="24"/>
                <w:lang w:val="lv-LV"/>
              </w:rPr>
              <w:t xml:space="preserve">. Minētās vielas var veicināt zarnu uzpūšanos un sāpes. Šo diētu vajadzētu uzsākt tikai pēc ārsta norādījumiem speciālista uzraudzībā, jo tā izslēdz ļoti plašu produktu klāstu, piemēram, laktozi saturošus piena produktus, </w:t>
            </w:r>
            <w:r>
              <w:rPr>
                <w:rFonts w:ascii="Times New Roman" w:hAnsi="Times New Roman"/>
                <w:sz w:val="24"/>
                <w:szCs w:val="24"/>
                <w:lang w:val="lv-LV"/>
              </w:rPr>
              <w:t>glutēnu</w:t>
            </w:r>
            <w:r>
              <w:rPr>
                <w:rFonts w:ascii="Times New Roman" w:hAnsi="Times New Roman"/>
                <w:sz w:val="24"/>
                <w:szCs w:val="24"/>
                <w:lang w:val="lv-LV"/>
              </w:rPr>
              <w:t xml:space="preserve"> saturošus produktus, ziedkāpostus, sīpolus, ķiplokus, ābolus, plūmes, bumbierus, ķiršus, </w:t>
            </w:r>
            <w:r>
              <w:rPr>
                <w:rFonts w:ascii="Times New Roman" w:hAnsi="Times New Roman"/>
                <w:sz w:val="24"/>
                <w:szCs w:val="24"/>
                <w:lang w:val="lv-LV"/>
              </w:rPr>
              <w:t>nektarīnus</w:t>
            </w:r>
            <w:r>
              <w:rPr>
                <w:rFonts w:ascii="Times New Roman" w:hAnsi="Times New Roman"/>
                <w:sz w:val="24"/>
                <w:szCs w:val="24"/>
                <w:lang w:val="lv-LV"/>
              </w:rPr>
              <w:t>, medu u.c. Ja šo diētu ievēro nepārdomāti vai ir pārāk ilgstoši, var rasties uzturvielu deficīts.</w:t>
            </w:r>
          </w:p>
          <w:p w:rsidR="002208C7">
            <w:pPr>
              <w:pStyle w:val="Parasts"/>
              <w:spacing w:line="216" w:lineRule="auto"/>
              <w:rPr>
                <w:rFonts w:ascii="Times New Roman" w:hAnsi="Times New Roman"/>
                <w:b/>
                <w:bCs/>
                <w:sz w:val="24"/>
                <w:szCs w:val="24"/>
                <w:lang w:val="lv-LV"/>
              </w:rPr>
            </w:pPr>
            <w:r>
              <w:rPr>
                <w:rFonts w:ascii="Times New Roman" w:hAnsi="Times New Roman"/>
                <w:b/>
                <w:bCs/>
                <w:sz w:val="24"/>
                <w:szCs w:val="24"/>
                <w:lang w:val="lv-LV"/>
              </w:rPr>
              <w:t>Slimības paasinājuma gadījumā daļai pacientu palīdz laktozes (piena cukura) izslēgšana no uztura. Šajā gadījumā jāizvēlas piena produkti bez laktozes, kas ir cietie sieri vai citi piena produktu ar norādi “ bez laktozes” (piem., jogurti).</w:t>
            </w:r>
          </w:p>
          <w:p w:rsidR="002208C7">
            <w:pPr>
              <w:pStyle w:val="Parasts"/>
              <w:spacing w:line="216" w:lineRule="auto"/>
              <w:rPr>
                <w:rFonts w:ascii="Times New Roman" w:hAnsi="Times New Roman"/>
                <w:sz w:val="24"/>
                <w:szCs w:val="24"/>
                <w:lang w:val="lv-LV"/>
              </w:rPr>
            </w:pPr>
            <w:r>
              <w:rPr>
                <w:rFonts w:ascii="Times New Roman" w:hAnsi="Times New Roman"/>
                <w:sz w:val="24"/>
                <w:szCs w:val="24"/>
                <w:lang w:val="lv-LV"/>
              </w:rPr>
              <w:t xml:space="preserve">Svarīgi  </w:t>
            </w:r>
            <w:r>
              <w:rPr>
                <w:rFonts w:ascii="Times New Roman" w:hAnsi="Times New Roman"/>
                <w:b/>
                <w:sz w:val="24"/>
                <w:szCs w:val="24"/>
                <w:lang w:val="lv-LV"/>
              </w:rPr>
              <w:t>pakāpeniski uzturā atsākt lietot slimības paasinājuma laikā izslēgtos pārtikas produktus.</w:t>
            </w:r>
            <w:r>
              <w:rPr>
                <w:rFonts w:ascii="Times New Roman" w:hAnsi="Times New Roman"/>
                <w:sz w:val="24"/>
                <w:szCs w:val="24"/>
                <w:lang w:val="lv-LV"/>
              </w:rPr>
              <w:t xml:space="preserve"> Jaunus produktus ieteicams  ieviest ik pa dažām dienām, izvairoties no produktiem, kas rada diskomfortu. Labāk panesami ir termiski apstrādāti dārzeņi, konservēti vai termiski apstrādāti augļi, kā arī cieti saturoši produkti, piemēram, vārīti graudaugi un </w:t>
            </w:r>
            <w:r>
              <w:rPr>
                <w:rFonts w:ascii="Times New Roman" w:hAnsi="Times New Roman"/>
                <w:sz w:val="24"/>
                <w:szCs w:val="24"/>
                <w:lang w:val="lv-LV"/>
              </w:rPr>
              <w:t>pilngraudu</w:t>
            </w:r>
            <w:r>
              <w:rPr>
                <w:rFonts w:ascii="Times New Roman" w:hAnsi="Times New Roman"/>
                <w:sz w:val="24"/>
                <w:szCs w:val="24"/>
                <w:lang w:val="lv-LV"/>
              </w:rPr>
              <w:t xml:space="preserve"> makaroni. </w:t>
            </w:r>
          </w:p>
          <w:p w:rsidR="002208C7">
            <w:pPr>
              <w:pStyle w:val="Parasts"/>
              <w:numPr>
                <w:ilvl w:val="0"/>
                <w:numId w:val="7"/>
              </w:numPr>
              <w:spacing w:line="216" w:lineRule="auto"/>
              <w:rPr>
                <w:rFonts w:ascii="Times New Roman" w:hAnsi="Times New Roman"/>
                <w:b/>
                <w:color w:val="000000" w:themeColor="text1"/>
                <w:sz w:val="24"/>
                <w:szCs w:val="24"/>
                <w:lang w:val="lv-LV"/>
              </w:rPr>
            </w:pPr>
            <w:r>
              <w:rPr>
                <w:rFonts w:ascii="Times New Roman" w:hAnsi="Times New Roman"/>
                <w:b/>
                <w:color w:val="000000" w:themeColor="text1"/>
                <w:sz w:val="24"/>
                <w:szCs w:val="24"/>
                <w:lang w:val="lv-LV"/>
              </w:rPr>
              <w:t>Ieteicamie produkti, pārejas periodā pēc paasinājuma likvidēšanas:</w:t>
            </w:r>
          </w:p>
          <w:p w:rsidR="002208C7">
            <w:pPr>
              <w:pStyle w:val="Parasts"/>
              <w:numPr>
                <w:ilvl w:val="0"/>
                <w:numId w:val="10"/>
              </w:numPr>
              <w:spacing w:line="216" w:lineRule="auto"/>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 xml:space="preserve">Treknās zivis, piemēram, lasis, skumbrija, siļķe, sardīnes (ja nelieto, tad papildus ieteicams lietot zivju eļļu, omega–3 taukskābes preparātu veidā); </w:t>
            </w:r>
          </w:p>
          <w:p w:rsidR="002208C7">
            <w:pPr>
              <w:pStyle w:val="Parasts"/>
              <w:numPr>
                <w:ilvl w:val="0"/>
                <w:numId w:val="10"/>
              </w:numPr>
              <w:spacing w:line="216" w:lineRule="auto"/>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Liesi olbaltumvielu produkti, piemēram, liesa vistas vai tītara gaļa, olas, soja;</w:t>
            </w:r>
          </w:p>
          <w:p w:rsidR="002208C7">
            <w:pPr>
              <w:pStyle w:val="Parasts"/>
              <w:numPr>
                <w:ilvl w:val="0"/>
                <w:numId w:val="10"/>
              </w:numPr>
              <w:spacing w:line="216" w:lineRule="auto"/>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Augļi, dārzeņi, tajā skaitā atšķaidītas sulas, ābolu biezenis, konservēti augļi, augļi un termiski apstrādāti dārzeņi bez mizas un sēklām;</w:t>
            </w:r>
          </w:p>
          <w:p w:rsidR="002208C7">
            <w:pPr>
              <w:pStyle w:val="Parasts"/>
              <w:numPr>
                <w:ilvl w:val="0"/>
                <w:numId w:val="10"/>
              </w:numPr>
              <w:spacing w:line="216" w:lineRule="auto"/>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Pilngraudu</w:t>
            </w:r>
            <w:r>
              <w:rPr>
                <w:rFonts w:ascii="Times New Roman" w:hAnsi="Times New Roman"/>
                <w:color w:val="000000" w:themeColor="text1"/>
                <w:sz w:val="24"/>
                <w:szCs w:val="24"/>
                <w:lang w:val="lv-LV"/>
              </w:rPr>
              <w:t xml:space="preserve"> produkti (piemēram, auzu pārslas, mieži, griķi);</w:t>
            </w:r>
          </w:p>
          <w:p w:rsidR="002208C7">
            <w:pPr>
              <w:pStyle w:val="Parasts"/>
              <w:numPr>
                <w:ilvl w:val="0"/>
                <w:numId w:val="10"/>
              </w:numPr>
              <w:spacing w:line="216" w:lineRule="auto"/>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 xml:space="preserve">Liesi piena produkti; </w:t>
            </w:r>
          </w:p>
          <w:p w:rsidR="002208C7">
            <w:pPr>
              <w:pStyle w:val="Parasts"/>
              <w:numPr>
                <w:ilvl w:val="0"/>
                <w:numId w:val="10"/>
              </w:numPr>
              <w:spacing w:line="216" w:lineRule="auto"/>
              <w:rPr>
                <w:rFonts w:ascii="Times New Roman" w:hAnsi="Times New Roman"/>
                <w:color w:val="000000" w:themeColor="text1"/>
                <w:sz w:val="24"/>
                <w:szCs w:val="24"/>
                <w:lang w:val="lv-LV"/>
              </w:rPr>
            </w:pPr>
            <w:r>
              <w:rPr>
                <w:rStyle w:val="Noklusjumarindkopasfonts"/>
                <w:rFonts w:ascii="Times New Roman" w:eastAsia="Times New Roman" w:hAnsi="Times New Roman"/>
                <w:color w:val="000000" w:themeColor="text1"/>
                <w:kern w:val="1"/>
                <w:sz w:val="24"/>
                <w:szCs w:val="24"/>
                <w:lang w:val="lv-LV" w:eastAsia="lv-LV"/>
              </w:rPr>
              <w:t>Augu eļļas (olīveļļa);</w:t>
            </w:r>
          </w:p>
          <w:p w:rsidR="002208C7">
            <w:pPr>
              <w:pStyle w:val="Parasts"/>
              <w:numPr>
                <w:ilvl w:val="0"/>
                <w:numId w:val="10"/>
              </w:numPr>
              <w:spacing w:line="216" w:lineRule="auto"/>
              <w:rPr>
                <w:rFonts w:ascii="Times New Roman" w:hAnsi="Times New Roman"/>
                <w:color w:val="000000" w:themeColor="text1"/>
                <w:sz w:val="24"/>
                <w:szCs w:val="24"/>
                <w:lang w:val="lv-LV"/>
              </w:rPr>
            </w:pPr>
            <w:r>
              <w:rPr>
                <w:rFonts w:ascii="Times New Roman" w:hAnsi="Times New Roman"/>
                <w:color w:val="000000" w:themeColor="text1"/>
                <w:sz w:val="24"/>
                <w:szCs w:val="24"/>
                <w:lang w:val="lv-LV"/>
              </w:rPr>
              <w:t xml:space="preserve">Dzelzs deficīta anēmijas gadījumā ieteicams lietot ar dzelzi bagātus produktus, </w:t>
            </w:r>
            <w:r>
              <w:rPr>
                <w:rFonts w:ascii="Times New Roman" w:hAnsi="Times New Roman"/>
                <w:color w:val="000000" w:themeColor="text1"/>
                <w:sz w:val="24"/>
                <w:szCs w:val="24"/>
                <w:lang w:val="lv-LV"/>
              </w:rPr>
              <w:t xml:space="preserve">piemēram, aknas, liellopu gaļu, jēra gaļu, tītara gaļu, </w:t>
            </w:r>
            <w:r>
              <w:rPr>
                <w:rFonts w:ascii="Times New Roman" w:hAnsi="Times New Roman"/>
                <w:color w:val="000000" w:themeColor="text1"/>
                <w:sz w:val="24"/>
                <w:szCs w:val="24"/>
                <w:lang w:val="lv-LV"/>
              </w:rPr>
              <w:t>tofu</w:t>
            </w:r>
            <w:r>
              <w:rPr>
                <w:rFonts w:ascii="Times New Roman" w:hAnsi="Times New Roman"/>
                <w:color w:val="000000" w:themeColor="text1"/>
                <w:sz w:val="24"/>
                <w:szCs w:val="24"/>
                <w:lang w:val="lv-LV"/>
              </w:rPr>
              <w:t>, spinātus, auzu pārslas, pākšaugus, olas.</w:t>
            </w:r>
          </w:p>
          <w:p w:rsidR="002208C7">
            <w:pPr>
              <w:pStyle w:val="Parasts"/>
              <w:numPr>
                <w:ilvl w:val="0"/>
                <w:numId w:val="7"/>
              </w:numPr>
              <w:tabs>
                <w:tab w:val="left" w:pos="3072"/>
                <w:tab w:val="center" w:pos="4153"/>
              </w:tabs>
              <w:spacing w:line="216" w:lineRule="auto"/>
              <w:rPr>
                <w:rFonts w:ascii="Times New Roman" w:hAnsi="Times New Roman"/>
                <w:b/>
                <w:color w:val="000000" w:themeColor="text1"/>
                <w:sz w:val="24"/>
                <w:szCs w:val="24"/>
                <w:lang w:val="lv-LV"/>
              </w:rPr>
            </w:pPr>
            <w:r>
              <w:rPr>
                <w:rFonts w:ascii="Times New Roman" w:hAnsi="Times New Roman"/>
                <w:b/>
                <w:color w:val="000000" w:themeColor="text1"/>
                <w:sz w:val="24"/>
                <w:szCs w:val="24"/>
                <w:lang w:val="lv-LV"/>
              </w:rPr>
              <w:t>Citas iespējas uztura korekcijai:</w:t>
            </w:r>
          </w:p>
          <w:p w:rsidR="002208C7">
            <w:pPr>
              <w:pStyle w:val="Parasts"/>
              <w:tabs>
                <w:tab w:val="left" w:pos="3072"/>
                <w:tab w:val="center" w:pos="4153"/>
              </w:tabs>
              <w:spacing w:line="216" w:lineRule="auto"/>
              <w:rPr>
                <w:rFonts w:ascii="Times New Roman" w:hAnsi="Times New Roman"/>
                <w:b/>
                <w:color w:val="000000" w:themeColor="text1"/>
                <w:sz w:val="24"/>
                <w:szCs w:val="24"/>
                <w:lang w:val="lv-LV"/>
              </w:rPr>
            </w:pPr>
            <w:r>
              <w:rPr>
                <w:rFonts w:ascii="Times New Roman" w:hAnsi="Times New Roman"/>
                <w:b/>
                <w:color w:val="000000" w:themeColor="text1"/>
                <w:sz w:val="24"/>
                <w:szCs w:val="24"/>
                <w:lang w:val="lv-LV"/>
              </w:rPr>
              <w:t>Eliminācijas diētas.</w:t>
            </w:r>
          </w:p>
          <w:p w:rsidR="002208C7">
            <w:pPr>
              <w:pStyle w:val="Parasts"/>
              <w:tabs>
                <w:tab w:val="left" w:pos="3072"/>
                <w:tab w:val="center" w:pos="4153"/>
              </w:tabs>
              <w:spacing w:line="216" w:lineRule="auto"/>
              <w:rPr>
                <w:rFonts w:ascii="Times New Roman" w:hAnsi="Times New Roman"/>
                <w:bCs/>
                <w:color w:val="000000" w:themeColor="text1"/>
                <w:sz w:val="24"/>
                <w:szCs w:val="24"/>
                <w:lang w:val="lv-LV"/>
              </w:rPr>
            </w:pPr>
            <w:r>
              <w:rPr>
                <w:rFonts w:ascii="Times New Roman" w:hAnsi="Times New Roman"/>
                <w:bCs/>
                <w:color w:val="000000" w:themeColor="text1"/>
                <w:sz w:val="24"/>
                <w:szCs w:val="24"/>
                <w:lang w:val="lv-LV"/>
              </w:rPr>
              <w:t xml:space="preserve">Dažiem pacientiem, kas norāda, ka konkrēti produkti pastiprina sūdzības, ārsta uzraudzībā var izslēgt konkrētu produktu vai produktu grupu no uztura un </w:t>
            </w:r>
            <w:r>
              <w:rPr>
                <w:rFonts w:ascii="Times New Roman" w:hAnsi="Times New Roman"/>
                <w:bCs/>
                <w:color w:val="000000" w:themeColor="text1"/>
                <w:sz w:val="24"/>
                <w:szCs w:val="24"/>
                <w:lang w:val="lv-LV"/>
              </w:rPr>
              <w:tab/>
              <w:t>novērot slimības gaitu (pacienti bieži nepanes piena produktus, graudaugus vai raugu saturošus produktus).</w:t>
            </w:r>
          </w:p>
          <w:p w:rsidR="002208C7">
            <w:pPr>
              <w:pStyle w:val="Parasts"/>
              <w:tabs>
                <w:tab w:val="left" w:pos="3072"/>
                <w:tab w:val="center" w:pos="4153"/>
              </w:tabs>
              <w:spacing w:line="216" w:lineRule="auto"/>
              <w:rPr>
                <w:rFonts w:ascii="Times New Roman" w:hAnsi="Times New Roman"/>
                <w:bCs/>
                <w:color w:val="000000" w:themeColor="text1"/>
                <w:sz w:val="24"/>
                <w:szCs w:val="24"/>
                <w:lang w:val="lv-LV"/>
              </w:rPr>
            </w:pPr>
            <w:r>
              <w:rPr>
                <w:rFonts w:ascii="Times New Roman" w:hAnsi="Times New Roman"/>
                <w:bCs/>
                <w:color w:val="000000" w:themeColor="text1"/>
                <w:sz w:val="24"/>
                <w:szCs w:val="24"/>
                <w:lang w:val="lv-LV"/>
              </w:rPr>
              <w:t xml:space="preserve">Diētai ar zemu ogļhidrātu daudzumu un </w:t>
            </w:r>
            <w:r>
              <w:rPr>
                <w:rFonts w:ascii="Times New Roman" w:hAnsi="Times New Roman"/>
                <w:bCs/>
                <w:color w:val="000000" w:themeColor="text1"/>
                <w:sz w:val="24"/>
                <w:szCs w:val="24"/>
                <w:lang w:val="lv-LV"/>
              </w:rPr>
              <w:t>bezglutēna</w:t>
            </w:r>
            <w:r>
              <w:rPr>
                <w:rFonts w:ascii="Times New Roman" w:hAnsi="Times New Roman"/>
                <w:bCs/>
                <w:color w:val="000000" w:themeColor="text1"/>
                <w:sz w:val="24"/>
                <w:szCs w:val="24"/>
                <w:lang w:val="lv-LV"/>
              </w:rPr>
              <w:t xml:space="preserve"> diētai nav pierādīts pozitīvs IZS simptomu mazinošs efekts.</w:t>
            </w:r>
          </w:p>
          <w:p w:rsidR="002208C7">
            <w:pPr>
              <w:pStyle w:val="Parasts"/>
              <w:numPr>
                <w:ilvl w:val="0"/>
                <w:numId w:val="7"/>
              </w:numPr>
              <w:tabs>
                <w:tab w:val="left" w:pos="3072"/>
                <w:tab w:val="center" w:pos="4153"/>
              </w:tabs>
              <w:spacing w:line="216" w:lineRule="auto"/>
              <w:rPr>
                <w:rFonts w:ascii="Times New Roman" w:hAnsi="Times New Roman"/>
                <w:b/>
                <w:color w:val="000000" w:themeColor="text1"/>
                <w:sz w:val="24"/>
                <w:szCs w:val="24"/>
                <w:lang w:val="lv-LV"/>
              </w:rPr>
            </w:pPr>
            <w:r>
              <w:rPr>
                <w:rFonts w:ascii="Times New Roman" w:hAnsi="Times New Roman"/>
                <w:b/>
                <w:color w:val="000000" w:themeColor="text1"/>
                <w:sz w:val="24"/>
                <w:szCs w:val="24"/>
                <w:lang w:val="lv-LV"/>
              </w:rPr>
              <w:t>Uztura papildinājumi.</w:t>
            </w:r>
          </w:p>
          <w:p w:rsidR="002208C7">
            <w:pPr>
              <w:pStyle w:val="Parasts"/>
              <w:spacing w:line="216" w:lineRule="auto"/>
              <w:rPr>
                <w:rStyle w:val="Noklusjumarindkopasfonts"/>
                <w:rFonts w:ascii="Times New Roman" w:hAnsi="Times New Roman"/>
                <w:color w:val="000000" w:themeColor="text1"/>
                <w:sz w:val="24"/>
                <w:szCs w:val="24"/>
                <w:lang w:val="lv-LV"/>
              </w:rPr>
            </w:pPr>
            <w:r>
              <w:rPr>
                <w:rStyle w:val="Noklusjumarindkopasfonts"/>
                <w:rFonts w:ascii="Times New Roman" w:hAnsi="Times New Roman"/>
                <w:color w:val="000000" w:themeColor="text1"/>
                <w:sz w:val="24"/>
                <w:szCs w:val="24"/>
                <w:lang w:val="lv-LV"/>
              </w:rPr>
              <w:t xml:space="preserve">Ir situācijas, kad ar uzturu nav iespējams uzņemt nepieciešamo uzturvielu un enerģijas daudzumu, tad uzturu nepieciešams papildus preparātu un medicīniskā uztura lietošana, ko </w:t>
            </w:r>
            <w:r>
              <w:rPr>
                <w:rStyle w:val="Noklusjumarindkopasfonts"/>
                <w:rFonts w:ascii="Times New Roman" w:hAnsi="Times New Roman"/>
                <w:b/>
                <w:bCs/>
                <w:color w:val="000000" w:themeColor="text1"/>
                <w:sz w:val="24"/>
                <w:szCs w:val="24"/>
                <w:lang w:val="lv-LV"/>
              </w:rPr>
              <w:t>nosaka ārsts</w:t>
            </w:r>
            <w:r>
              <w:rPr>
                <w:rStyle w:val="Noklusjumarindkopasfonts"/>
                <w:rFonts w:ascii="Times New Roman" w:hAnsi="Times New Roman"/>
                <w:b/>
                <w:color w:val="000000" w:themeColor="text1"/>
                <w:sz w:val="24"/>
                <w:szCs w:val="24"/>
                <w:lang w:val="lv-LV"/>
              </w:rPr>
              <w:t>:</w:t>
            </w:r>
          </w:p>
          <w:p w:rsidR="002208C7">
            <w:pPr>
              <w:pStyle w:val="Parasts"/>
              <w:numPr>
                <w:ilvl w:val="0"/>
                <w:numId w:val="11"/>
              </w:numPr>
              <w:tabs>
                <w:tab w:val="left" w:pos="3072"/>
                <w:tab w:val="center" w:pos="4153"/>
              </w:tabs>
              <w:spacing w:line="216" w:lineRule="auto"/>
              <w:rPr>
                <w:rFonts w:ascii="Times New Roman" w:hAnsi="Times New Roman"/>
                <w:bCs/>
                <w:color w:val="000000" w:themeColor="text1"/>
                <w:sz w:val="24"/>
                <w:szCs w:val="24"/>
                <w:lang w:val="lv-LV"/>
              </w:rPr>
            </w:pPr>
            <w:r>
              <w:rPr>
                <w:rFonts w:ascii="Times New Roman" w:hAnsi="Times New Roman"/>
                <w:bCs/>
                <w:color w:val="000000" w:themeColor="text1"/>
                <w:sz w:val="24"/>
                <w:szCs w:val="24"/>
                <w:lang w:val="lv-LV"/>
              </w:rPr>
              <w:t xml:space="preserve">Pacientiem ar pazeminātu svaru, nepieciešams papildus nozīmēt </w:t>
            </w:r>
            <w:r>
              <w:rPr>
                <w:rFonts w:ascii="Times New Roman" w:hAnsi="Times New Roman"/>
                <w:b/>
                <w:color w:val="000000" w:themeColor="text1"/>
                <w:sz w:val="24"/>
                <w:szCs w:val="24"/>
                <w:lang w:val="lv-LV"/>
              </w:rPr>
              <w:t xml:space="preserve">medicīnisko </w:t>
            </w:r>
            <w:r>
              <w:rPr>
                <w:rFonts w:ascii="Times New Roman" w:hAnsi="Times New Roman"/>
                <w:b/>
                <w:color w:val="000000" w:themeColor="text1"/>
                <w:sz w:val="24"/>
                <w:szCs w:val="24"/>
                <w:lang w:val="lv-LV"/>
              </w:rPr>
              <w:t>papilduzturu</w:t>
            </w:r>
            <w:r>
              <w:rPr>
                <w:rFonts w:ascii="Times New Roman" w:hAnsi="Times New Roman"/>
                <w:bCs/>
                <w:color w:val="000000" w:themeColor="text1"/>
                <w:sz w:val="24"/>
                <w:szCs w:val="24"/>
                <w:lang w:val="lv-LV"/>
              </w:rPr>
              <w:t xml:space="preserve"> (t.s. diētiskā pārtika) speciālu dzērienu vai pulveru veidā;</w:t>
            </w:r>
          </w:p>
          <w:p w:rsidR="002208C7">
            <w:pPr>
              <w:pStyle w:val="Parasts"/>
              <w:numPr>
                <w:ilvl w:val="0"/>
                <w:numId w:val="11"/>
              </w:numPr>
              <w:tabs>
                <w:tab w:val="left" w:pos="3072"/>
                <w:tab w:val="center" w:pos="4153"/>
              </w:tabs>
              <w:spacing w:line="216" w:lineRule="auto"/>
              <w:rPr>
                <w:rStyle w:val="Noklusjumarindkopasfonts"/>
                <w:rFonts w:ascii="Times New Roman" w:eastAsia="Times New Roman" w:hAnsi="Times New Roman"/>
                <w:color w:val="000000" w:themeColor="text1"/>
                <w:kern w:val="1"/>
                <w:sz w:val="24"/>
                <w:szCs w:val="24"/>
                <w:lang w:val="lv-LV" w:eastAsia="lv-LV"/>
              </w:rPr>
            </w:pPr>
            <w:r>
              <w:rPr>
                <w:rFonts w:ascii="Times New Roman" w:hAnsi="Times New Roman"/>
                <w:b/>
                <w:color w:val="000000" w:themeColor="text1"/>
                <w:sz w:val="24"/>
                <w:szCs w:val="24"/>
                <w:lang w:val="lv-LV"/>
              </w:rPr>
              <w:t xml:space="preserve">Dzelzi saturoši preparāti </w:t>
            </w:r>
            <w:r>
              <w:rPr>
                <w:rFonts w:ascii="Times New Roman" w:hAnsi="Times New Roman"/>
                <w:color w:val="000000" w:themeColor="text1"/>
                <w:sz w:val="24"/>
                <w:szCs w:val="24"/>
                <w:lang w:val="lv-LV"/>
              </w:rPr>
              <w:t>rekomendējami pacientiem, kuriem ir dzelzs deficīta anēmija. Dzelzs preparātu lietošanas mērķis ir hemoglobīna līmeņa normalizēšana un organisma dzelzs rezervju atjaunošana;</w:t>
            </w:r>
          </w:p>
          <w:p w:rsidR="002208C7">
            <w:pPr>
              <w:pStyle w:val="ListParagraph"/>
              <w:numPr>
                <w:ilvl w:val="0"/>
                <w:numId w:val="11"/>
              </w:numPr>
              <w:pBdr>
                <w:top w:val="none" w:sz="0" w:space="0" w:color="auto"/>
                <w:left w:val="none" w:sz="0" w:space="0" w:color="auto"/>
                <w:bottom w:val="none" w:sz="0" w:space="0" w:color="auto"/>
                <w:right w:val="none" w:sz="0" w:space="0" w:color="auto"/>
              </w:pBdr>
              <w:spacing w:line="240" w:lineRule="auto"/>
              <w:textAlignment w:val="auto"/>
              <w:rPr>
                <w:rFonts w:ascii="Times New Roman" w:hAnsi="Times New Roman"/>
                <w:color w:val="000000" w:themeColor="text1"/>
                <w:sz w:val="24"/>
                <w:szCs w:val="24"/>
              </w:rPr>
            </w:pPr>
            <w:r>
              <w:rPr>
                <w:rFonts w:ascii="Times New Roman" w:hAnsi="Times New Roman"/>
                <w:b/>
                <w:color w:val="000000" w:themeColor="text1"/>
                <w:sz w:val="24"/>
                <w:szCs w:val="24"/>
              </w:rPr>
              <w:t xml:space="preserve">Vitamīna D </w:t>
            </w:r>
            <w:r>
              <w:rPr>
                <w:rFonts w:ascii="Times New Roman" w:hAnsi="Times New Roman"/>
                <w:color w:val="000000" w:themeColor="text1"/>
                <w:sz w:val="24"/>
                <w:szCs w:val="24"/>
              </w:rPr>
              <w:t xml:space="preserve">deficīts ir plaši izplatīts </w:t>
            </w:r>
            <w:r>
              <w:rPr>
                <w:rFonts w:ascii="Times New Roman" w:hAnsi="Times New Roman"/>
                <w:color w:val="000000" w:themeColor="text1"/>
                <w:sz w:val="24"/>
                <w:szCs w:val="24"/>
              </w:rPr>
              <w:t>iekaisīgo</w:t>
            </w:r>
            <w:r>
              <w:rPr>
                <w:rFonts w:ascii="Times New Roman" w:hAnsi="Times New Roman"/>
                <w:color w:val="000000" w:themeColor="text1"/>
                <w:sz w:val="24"/>
                <w:szCs w:val="24"/>
              </w:rPr>
              <w:t xml:space="preserve"> zarnu pacientu vidū. Īpaši svarīgi papildus lietot D vitamīnu, ja pacients terapijā saņem steroīdus. Tāpat papildus tam ir jāseko līdzi </w:t>
            </w:r>
            <w:r>
              <w:rPr>
                <w:rFonts w:ascii="Times New Roman" w:hAnsi="Times New Roman"/>
                <w:b/>
                <w:bCs/>
                <w:color w:val="000000" w:themeColor="text1"/>
                <w:sz w:val="24"/>
                <w:szCs w:val="24"/>
              </w:rPr>
              <w:t>kalcija</w:t>
            </w:r>
            <w:r>
              <w:rPr>
                <w:rFonts w:ascii="Times New Roman" w:hAnsi="Times New Roman"/>
                <w:color w:val="000000" w:themeColor="text1"/>
                <w:sz w:val="24"/>
                <w:szCs w:val="24"/>
              </w:rPr>
              <w:t xml:space="preserve"> līmenim;</w:t>
            </w:r>
          </w:p>
          <w:p w:rsidR="002208C7">
            <w:pPr>
              <w:pStyle w:val="ListParagraph"/>
              <w:pBdr>
                <w:top w:val="none" w:sz="0" w:space="0" w:color="auto"/>
                <w:left w:val="none" w:sz="0" w:space="0" w:color="auto"/>
                <w:bottom w:val="none" w:sz="0" w:space="0" w:color="auto"/>
                <w:right w:val="none" w:sz="0" w:space="0" w:color="auto"/>
              </w:pBdr>
              <w:spacing w:line="240" w:lineRule="auto"/>
              <w:textAlignment w:val="auto"/>
              <w:rPr>
                <w:rFonts w:ascii="Times New Roman" w:hAnsi="Times New Roman"/>
                <w:color w:val="000000" w:themeColor="text1"/>
                <w:sz w:val="24"/>
                <w:szCs w:val="24"/>
              </w:rPr>
            </w:pPr>
          </w:p>
          <w:p w:rsidR="002208C7">
            <w:pPr>
              <w:pStyle w:val="ListParagraph"/>
              <w:numPr>
                <w:ilvl w:val="0"/>
                <w:numId w:val="11"/>
              </w:numPr>
              <w:pBdr>
                <w:top w:val="none" w:sz="0" w:space="0" w:color="auto"/>
                <w:left w:val="none" w:sz="0" w:space="0" w:color="auto"/>
                <w:bottom w:val="none" w:sz="0" w:space="0" w:color="auto"/>
                <w:right w:val="none" w:sz="0" w:space="0" w:color="auto"/>
              </w:pBdr>
              <w:spacing w:line="240" w:lineRule="auto"/>
              <w:textAlignment w:val="auto"/>
              <w:rPr>
                <w:rFonts w:ascii="Times New Roman" w:hAnsi="Times New Roman"/>
                <w:color w:val="000000" w:themeColor="text1"/>
                <w:sz w:val="24"/>
                <w:szCs w:val="24"/>
              </w:rPr>
            </w:pPr>
            <w:r>
              <w:rPr>
                <w:rFonts w:ascii="Times New Roman" w:hAnsi="Times New Roman"/>
                <w:b/>
                <w:color w:val="000000" w:themeColor="text1"/>
                <w:sz w:val="24"/>
                <w:szCs w:val="24"/>
              </w:rPr>
              <w:t>Vitamīna B12</w:t>
            </w:r>
            <w:r>
              <w:rPr>
                <w:rFonts w:ascii="Times New Roman" w:hAnsi="Times New Roman"/>
                <w:color w:val="000000" w:themeColor="text1"/>
                <w:sz w:val="24"/>
                <w:szCs w:val="24"/>
              </w:rPr>
              <w:t xml:space="preserve"> deficīts var veidoties Krona slimības pacientiem, ja ir veikta </w:t>
            </w:r>
            <w:r>
              <w:rPr>
                <w:rFonts w:ascii="Times New Roman" w:hAnsi="Times New Roman"/>
                <w:i/>
                <w:color w:val="000000" w:themeColor="text1"/>
                <w:sz w:val="24"/>
                <w:szCs w:val="24"/>
              </w:rPr>
              <w:t>ileuma</w:t>
            </w:r>
            <w:r>
              <w:rPr>
                <w:rFonts w:ascii="Times New Roman" w:hAnsi="Times New Roman"/>
                <w:color w:val="000000" w:themeColor="text1"/>
                <w:sz w:val="24"/>
                <w:szCs w:val="24"/>
              </w:rPr>
              <w:t xml:space="preserve"> jeb līkumainās zarnas </w:t>
            </w:r>
            <w:r>
              <w:rPr>
                <w:rFonts w:ascii="Times New Roman" w:hAnsi="Times New Roman"/>
                <w:color w:val="000000" w:themeColor="text1"/>
                <w:sz w:val="24"/>
                <w:szCs w:val="24"/>
              </w:rPr>
              <w:t>rezekcija</w:t>
            </w:r>
            <w:r>
              <w:rPr>
                <w:rFonts w:ascii="Times New Roman" w:hAnsi="Times New Roman"/>
                <w:color w:val="000000" w:themeColor="text1"/>
                <w:sz w:val="24"/>
                <w:szCs w:val="24"/>
              </w:rPr>
              <w:t xml:space="preserve"> (izoperēta zarnas daļa, kur uzsūcas B12 vitamīns), tad nepieciešama šī vitamīna papildus uzņemšana;</w:t>
            </w:r>
          </w:p>
          <w:p w:rsidR="002208C7">
            <w:pPr>
              <w:pStyle w:val="Parasts"/>
              <w:numPr>
                <w:ilvl w:val="0"/>
                <w:numId w:val="11"/>
              </w:numPr>
              <w:tabs>
                <w:tab w:val="left" w:pos="3072"/>
                <w:tab w:val="center" w:pos="4153"/>
              </w:tabs>
              <w:spacing w:line="216" w:lineRule="auto"/>
              <w:rPr>
                <w:rFonts w:ascii="Times New Roman" w:hAnsi="Times New Roman"/>
                <w:bCs/>
                <w:color w:val="000000" w:themeColor="text1"/>
                <w:sz w:val="24"/>
                <w:szCs w:val="24"/>
                <w:lang w:val="lv-LV"/>
              </w:rPr>
            </w:pPr>
            <w:r>
              <w:rPr>
                <w:rFonts w:ascii="Times New Roman" w:hAnsi="Times New Roman"/>
                <w:color w:val="000000" w:themeColor="text1"/>
                <w:sz w:val="24"/>
                <w:szCs w:val="24"/>
                <w:lang w:val="lv-LV"/>
              </w:rPr>
              <w:t xml:space="preserve">Vitamīnu B9 un </w:t>
            </w:r>
            <w:r>
              <w:rPr>
                <w:rFonts w:ascii="Times New Roman" w:hAnsi="Times New Roman"/>
                <w:b/>
                <w:color w:val="000000" w:themeColor="text1"/>
                <w:sz w:val="24"/>
                <w:szCs w:val="24"/>
                <w:lang w:val="lv-LV"/>
              </w:rPr>
              <w:t>folskābi</w:t>
            </w:r>
            <w:r>
              <w:rPr>
                <w:rFonts w:ascii="Times New Roman" w:hAnsi="Times New Roman"/>
                <w:color w:val="000000" w:themeColor="text1"/>
                <w:sz w:val="24"/>
                <w:szCs w:val="24"/>
                <w:lang w:val="lv-LV"/>
              </w:rPr>
              <w:t xml:space="preserve"> var ieteikt lietot uzturā daļai IZS pacientiem, piemēram, tiem, kuri terapijā saņem </w:t>
            </w:r>
            <w:r>
              <w:rPr>
                <w:rFonts w:ascii="Times New Roman" w:hAnsi="Times New Roman"/>
                <w:color w:val="000000" w:themeColor="text1"/>
                <w:sz w:val="24"/>
                <w:szCs w:val="24"/>
                <w:lang w:val="lv-LV"/>
              </w:rPr>
              <w:t>sulfasalazīnu</w:t>
            </w:r>
            <w:r>
              <w:rPr>
                <w:rFonts w:ascii="Times New Roman" w:hAnsi="Times New Roman"/>
                <w:color w:val="000000" w:themeColor="text1"/>
                <w:sz w:val="24"/>
                <w:szCs w:val="24"/>
                <w:lang w:val="lv-LV"/>
              </w:rPr>
              <w:t xml:space="preserve"> un </w:t>
            </w:r>
            <w:r>
              <w:rPr>
                <w:rFonts w:ascii="Times New Roman" w:hAnsi="Times New Roman"/>
                <w:color w:val="000000" w:themeColor="text1"/>
                <w:sz w:val="24"/>
                <w:szCs w:val="24"/>
                <w:lang w:val="lv-LV"/>
              </w:rPr>
              <w:t>metotreksātu</w:t>
            </w:r>
            <w:r>
              <w:rPr>
                <w:rFonts w:ascii="Times New Roman" w:hAnsi="Times New Roman"/>
                <w:color w:val="000000" w:themeColor="text1"/>
                <w:sz w:val="24"/>
                <w:szCs w:val="24"/>
                <w:lang w:val="lv-LV"/>
              </w:rPr>
              <w:t>;</w:t>
            </w:r>
          </w:p>
          <w:p w:rsidR="002208C7">
            <w:pPr>
              <w:pStyle w:val="Parasts"/>
              <w:numPr>
                <w:ilvl w:val="0"/>
                <w:numId w:val="11"/>
              </w:numPr>
              <w:tabs>
                <w:tab w:val="left" w:pos="3072"/>
                <w:tab w:val="center" w:pos="4153"/>
              </w:tabs>
              <w:spacing w:line="216" w:lineRule="auto"/>
              <w:rPr>
                <w:rFonts w:ascii="Times New Roman" w:hAnsi="Times New Roman"/>
                <w:bCs/>
                <w:color w:val="000000" w:themeColor="text1"/>
                <w:sz w:val="24"/>
                <w:szCs w:val="24"/>
                <w:lang w:val="lv-LV"/>
              </w:rPr>
            </w:pPr>
            <w:r>
              <w:rPr>
                <w:rFonts w:ascii="Times New Roman" w:hAnsi="Times New Roman"/>
                <w:b/>
                <w:color w:val="000000" w:themeColor="text1"/>
                <w:sz w:val="24"/>
                <w:szCs w:val="24"/>
                <w:lang w:val="lv-LV"/>
              </w:rPr>
              <w:t>Cinks</w:t>
            </w:r>
            <w:r>
              <w:rPr>
                <w:rFonts w:ascii="Times New Roman" w:hAnsi="Times New Roman"/>
                <w:color w:val="000000" w:themeColor="text1"/>
                <w:sz w:val="24"/>
                <w:szCs w:val="24"/>
                <w:lang w:val="lv-LV"/>
              </w:rPr>
              <w:t xml:space="preserve"> varētu būt noderīgs tiem pacientiem, kuriem ir smaga caureja;</w:t>
            </w:r>
          </w:p>
          <w:p w:rsidR="002208C7">
            <w:pPr>
              <w:pStyle w:val="Parasts"/>
              <w:numPr>
                <w:ilvl w:val="0"/>
                <w:numId w:val="11"/>
              </w:numPr>
              <w:tabs>
                <w:tab w:val="left" w:pos="3072"/>
                <w:tab w:val="center" w:pos="4153"/>
              </w:tabs>
              <w:spacing w:line="216" w:lineRule="auto"/>
              <w:rPr>
                <w:rFonts w:ascii="Times New Roman" w:hAnsi="Times New Roman"/>
                <w:color w:val="000000" w:themeColor="text1"/>
                <w:sz w:val="24"/>
                <w:szCs w:val="24"/>
                <w:lang w:val="lv-LV"/>
              </w:rPr>
            </w:pPr>
            <w:r>
              <w:rPr>
                <w:rFonts w:ascii="Times New Roman" w:hAnsi="Times New Roman"/>
                <w:b/>
                <w:bCs/>
                <w:color w:val="000000" w:themeColor="text1"/>
                <w:sz w:val="24"/>
                <w:szCs w:val="24"/>
                <w:lang w:val="lv-LV"/>
              </w:rPr>
              <w:t>Multivitamīnu un minerālvielu preparāti</w:t>
            </w:r>
            <w:r>
              <w:rPr>
                <w:rFonts w:ascii="Times New Roman" w:hAnsi="Times New Roman"/>
                <w:color w:val="000000" w:themeColor="text1"/>
                <w:sz w:val="24"/>
                <w:szCs w:val="24"/>
                <w:lang w:val="lv-LV"/>
              </w:rPr>
              <w:t>, jo uzņemtās uzturvielas bieži uzsūcas nepilnīgi;</w:t>
            </w:r>
          </w:p>
          <w:p w:rsidR="002208C7">
            <w:pPr>
              <w:pStyle w:val="Parasts"/>
              <w:numPr>
                <w:ilvl w:val="0"/>
                <w:numId w:val="11"/>
              </w:numPr>
              <w:tabs>
                <w:tab w:val="left" w:pos="3072"/>
                <w:tab w:val="center" w:pos="4153"/>
              </w:tabs>
              <w:spacing w:line="216" w:lineRule="auto"/>
              <w:rPr>
                <w:rFonts w:ascii="Times New Roman" w:hAnsi="Times New Roman"/>
                <w:color w:val="000000" w:themeColor="text1"/>
                <w:sz w:val="24"/>
                <w:szCs w:val="24"/>
                <w:lang w:val="lv-LV"/>
              </w:rPr>
            </w:pPr>
            <w:r>
              <w:rPr>
                <w:rFonts w:ascii="Times New Roman" w:hAnsi="Times New Roman"/>
                <w:b/>
                <w:color w:val="000000" w:themeColor="text1"/>
                <w:sz w:val="24"/>
                <w:szCs w:val="24"/>
                <w:lang w:val="lv-LV"/>
              </w:rPr>
              <w:t xml:space="preserve">Prebiotiku un </w:t>
            </w:r>
            <w:r>
              <w:rPr>
                <w:rFonts w:ascii="Times New Roman" w:hAnsi="Times New Roman"/>
                <w:b/>
                <w:color w:val="000000" w:themeColor="text1"/>
                <w:sz w:val="24"/>
                <w:szCs w:val="24"/>
                <w:lang w:val="lv-LV"/>
              </w:rPr>
              <w:t>probiotiku</w:t>
            </w:r>
            <w:r>
              <w:rPr>
                <w:rFonts w:ascii="Times New Roman" w:hAnsi="Times New Roman"/>
                <w:b/>
                <w:color w:val="000000" w:themeColor="text1"/>
                <w:sz w:val="24"/>
                <w:szCs w:val="24"/>
                <w:lang w:val="lv-LV"/>
              </w:rPr>
              <w:t xml:space="preserve"> preparāti </w:t>
            </w:r>
            <w:r>
              <w:rPr>
                <w:rFonts w:ascii="Times New Roman" w:hAnsi="Times New Roman"/>
                <w:bCs/>
                <w:color w:val="000000" w:themeColor="text1"/>
                <w:sz w:val="24"/>
                <w:szCs w:val="24"/>
                <w:lang w:val="lv-LV"/>
              </w:rPr>
              <w:t>remisijas fāzē</w:t>
            </w:r>
            <w:r>
              <w:rPr>
                <w:rFonts w:ascii="Times New Roman" w:hAnsi="Times New Roman"/>
                <w:b/>
                <w:color w:val="000000" w:themeColor="text1"/>
                <w:sz w:val="24"/>
                <w:szCs w:val="24"/>
                <w:lang w:val="lv-LV"/>
              </w:rPr>
              <w:t xml:space="preserve"> (</w:t>
            </w:r>
            <w:r>
              <w:rPr>
                <w:rFonts w:ascii="Times New Roman" w:hAnsi="Times New Roman"/>
                <w:bCs/>
                <w:color w:val="000000" w:themeColor="text1"/>
                <w:sz w:val="24"/>
                <w:szCs w:val="24"/>
                <w:lang w:val="lv-LV"/>
              </w:rPr>
              <w:t>lielāks ieguvums pierādīts čūlainā kolīta, nevis Krona slimības pacientiem);</w:t>
            </w:r>
          </w:p>
          <w:p w:rsidR="002208C7">
            <w:pPr>
              <w:pStyle w:val="Parasts"/>
              <w:numPr>
                <w:ilvl w:val="0"/>
                <w:numId w:val="11"/>
              </w:numPr>
              <w:tabs>
                <w:tab w:val="left" w:pos="3072"/>
                <w:tab w:val="center" w:pos="4153"/>
              </w:tabs>
              <w:spacing w:line="216" w:lineRule="auto"/>
              <w:rPr>
                <w:rFonts w:ascii="Times New Roman" w:eastAsia="Times New Roman" w:hAnsi="Times New Roman"/>
                <w:color w:val="000000" w:themeColor="text1"/>
                <w:sz w:val="24"/>
                <w:szCs w:val="24"/>
                <w:lang w:val="lv-LV" w:eastAsia="lv-LV"/>
              </w:rPr>
            </w:pPr>
            <w:r>
              <w:rPr>
                <w:rFonts w:ascii="Times New Roman" w:hAnsi="Times New Roman"/>
                <w:bCs/>
                <w:color w:val="000000" w:themeColor="text1"/>
                <w:sz w:val="24"/>
                <w:szCs w:val="24"/>
                <w:lang w:val="lv-LV"/>
              </w:rPr>
              <w:t xml:space="preserve">No augu izcelsmes produktiem IZS simptomu mazināšanā visvairāk ir pētīta </w:t>
            </w:r>
            <w:r>
              <w:rPr>
                <w:rFonts w:ascii="Times New Roman" w:hAnsi="Times New Roman"/>
                <w:b/>
                <w:color w:val="000000" w:themeColor="text1"/>
                <w:sz w:val="24"/>
                <w:szCs w:val="24"/>
                <w:lang w:val="lv-LV"/>
              </w:rPr>
              <w:t>kurkuma</w:t>
            </w:r>
            <w:r>
              <w:rPr>
                <w:rFonts w:ascii="Times New Roman" w:hAnsi="Times New Roman"/>
                <w:b/>
                <w:color w:val="000000" w:themeColor="text1"/>
                <w:sz w:val="24"/>
                <w:szCs w:val="24"/>
                <w:lang w:val="lv-LV"/>
              </w:rPr>
              <w:t>.</w:t>
            </w:r>
            <w:r>
              <w:rPr>
                <w:rFonts w:ascii="Times New Roman" w:hAnsi="Times New Roman"/>
                <w:bCs/>
                <w:color w:val="000000" w:themeColor="text1"/>
                <w:sz w:val="24"/>
                <w:szCs w:val="24"/>
                <w:lang w:val="lv-LV"/>
              </w:rPr>
              <w:t xml:space="preserve"> </w:t>
            </w:r>
            <w:r>
              <w:rPr>
                <w:rFonts w:ascii="Times New Roman" w:hAnsi="Times New Roman"/>
                <w:bCs/>
                <w:color w:val="000000" w:themeColor="text1"/>
                <w:sz w:val="24"/>
                <w:szCs w:val="24"/>
                <w:lang w:val="lv-LV"/>
              </w:rPr>
              <w:t>Kurkuma</w:t>
            </w:r>
            <w:r>
              <w:rPr>
                <w:rFonts w:ascii="Times New Roman" w:hAnsi="Times New Roman"/>
                <w:bCs/>
                <w:color w:val="000000" w:themeColor="text1"/>
                <w:sz w:val="24"/>
                <w:szCs w:val="24"/>
                <w:lang w:val="lv-LV"/>
              </w:rPr>
              <w:t xml:space="preserve"> ir ingveru dzimtas augs, kas pētījumos uzrāda iekaisuma simptomu mazinošu iedarbību pacientiem ar </w:t>
            </w:r>
            <w:r>
              <w:rPr>
                <w:rFonts w:ascii="Times New Roman" w:hAnsi="Times New Roman"/>
                <w:bCs/>
                <w:color w:val="000000" w:themeColor="text1"/>
                <w:sz w:val="24"/>
                <w:szCs w:val="24"/>
                <w:lang w:val="lv-LV"/>
              </w:rPr>
              <w:t>iekaisīgām</w:t>
            </w:r>
            <w:r>
              <w:rPr>
                <w:rFonts w:ascii="Times New Roman" w:hAnsi="Times New Roman"/>
                <w:bCs/>
                <w:color w:val="000000" w:themeColor="text1"/>
                <w:sz w:val="24"/>
                <w:szCs w:val="24"/>
                <w:lang w:val="lv-LV"/>
              </w:rPr>
              <w:t xml:space="preserve"> zarnu slimībām. </w:t>
            </w:r>
            <w:r>
              <w:rPr>
                <w:rFonts w:ascii="Times New Roman" w:hAnsi="Times New Roman"/>
                <w:bCs/>
                <w:color w:val="000000" w:themeColor="text1"/>
                <w:sz w:val="24"/>
                <w:szCs w:val="24"/>
                <w:lang w:val="lv-LV"/>
              </w:rPr>
              <w:t>Kurkumas</w:t>
            </w:r>
            <w:r>
              <w:rPr>
                <w:rFonts w:ascii="Times New Roman" w:hAnsi="Times New Roman"/>
                <w:bCs/>
                <w:color w:val="000000" w:themeColor="text1"/>
                <w:sz w:val="24"/>
                <w:szCs w:val="24"/>
                <w:lang w:val="lv-LV"/>
              </w:rPr>
              <w:t xml:space="preserve"> efektivitāte pierādīta, lietojot to kopā ar ārsta nozīmēto medikamentozo terapiju. Mazāk pārliecinošu datu ir par </w:t>
            </w:r>
            <w:r>
              <w:rPr>
                <w:rFonts w:ascii="Times New Roman" w:hAnsi="Times New Roman"/>
                <w:b/>
                <w:color w:val="000000" w:themeColor="text1"/>
                <w:sz w:val="24"/>
                <w:szCs w:val="24"/>
                <w:lang w:val="lv-LV"/>
              </w:rPr>
              <w:t>zaļās tējas ekstrakta, zivju eļļas un alvejas efektivitāti</w:t>
            </w:r>
            <w:r>
              <w:rPr>
                <w:rFonts w:ascii="Times New Roman" w:hAnsi="Times New Roman"/>
                <w:bCs/>
                <w:color w:val="000000" w:themeColor="text1"/>
                <w:sz w:val="24"/>
                <w:szCs w:val="24"/>
                <w:lang w:val="lv-LV"/>
              </w:rPr>
              <w:t xml:space="preserve"> IZS simptomu mazināšanā</w:t>
            </w:r>
            <w:r>
              <w:rPr>
                <w:rFonts w:ascii="Times New Roman" w:hAnsi="Times New Roman"/>
                <w:b/>
                <w:color w:val="000000" w:themeColor="text1"/>
                <w:sz w:val="24"/>
                <w:szCs w:val="24"/>
                <w:lang w:val="lv-LV"/>
              </w:rPr>
              <w:t>.</w:t>
            </w:r>
            <w:r>
              <w:rPr>
                <w:rFonts w:ascii="Times New Roman" w:eastAsia="Times New Roman" w:hAnsi="Times New Roman"/>
                <w:color w:val="000000" w:themeColor="text1"/>
                <w:sz w:val="24"/>
                <w:szCs w:val="24"/>
                <w:lang w:val="lv-LV" w:eastAsia="lv-LV"/>
              </w:rPr>
              <w:t xml:space="preserve"> </w:t>
            </w:r>
          </w:p>
          <w:p w:rsidR="002208C7">
            <w:pPr>
              <w:pStyle w:val="Sarakstarindkopa"/>
              <w:spacing w:line="216" w:lineRule="auto"/>
              <w:ind w:left="0"/>
              <w:rPr>
                <w:color w:val="000000" w:themeColor="text1"/>
              </w:rPr>
            </w:pPr>
            <w:r>
              <w:rPr>
                <w:color w:val="000000" w:themeColor="text1"/>
              </w:rPr>
              <w:t>Pats svarīgākais IZS simptomu mazināšanā ir ārstējošā ārsta nozīmētās medikamentozās terapijas ievērošanai. Par papildus līdzekļu lietošanu nepieciešams konsultēties ar ārstējošo ārstu.</w:t>
            </w:r>
          </w:p>
          <w:p w:rsidR="002208C7">
            <w:pPr>
              <w:pStyle w:val="Parasts"/>
              <w:numPr>
                <w:ilvl w:val="0"/>
                <w:numId w:val="7"/>
              </w:numPr>
              <w:pBdr>
                <w:top w:val="nil"/>
              </w:pBdr>
              <w:spacing w:line="216" w:lineRule="auto"/>
              <w:rPr>
                <w:rFonts w:ascii="Times New Roman" w:hAnsi="Times New Roman"/>
                <w:b/>
                <w:color w:val="000000" w:themeColor="text1"/>
                <w:sz w:val="24"/>
                <w:szCs w:val="24"/>
                <w:lang w:val="lv-LV"/>
              </w:rPr>
            </w:pPr>
            <w:r>
              <w:rPr>
                <w:rFonts w:ascii="Times New Roman" w:hAnsi="Times New Roman"/>
                <w:b/>
                <w:color w:val="000000" w:themeColor="text1"/>
                <w:sz w:val="24"/>
                <w:szCs w:val="24"/>
                <w:lang w:val="lv-LV"/>
              </w:rPr>
              <w:t>Kas ir jāņem vērā, izvēloties un lietojot uztura bagātinātājus:</w:t>
            </w:r>
          </w:p>
          <w:p w:rsidR="002208C7">
            <w:pPr>
              <w:pStyle w:val="ListBullet"/>
              <w:numPr>
                <w:ilvl w:val="0"/>
                <w:numId w:val="0"/>
              </w:numPr>
              <w:rPr>
                <w:rFonts w:ascii="Times New Roman" w:hAnsi="Times New Roman"/>
                <w:color w:val="000000" w:themeColor="text1"/>
                <w:sz w:val="24"/>
                <w:szCs w:val="24"/>
              </w:rPr>
            </w:pPr>
            <w:r>
              <w:rPr>
                <w:rFonts w:ascii="Times New Roman" w:hAnsi="Times New Roman"/>
                <w:color w:val="000000" w:themeColor="text1"/>
                <w:sz w:val="24"/>
                <w:szCs w:val="24"/>
              </w:rPr>
              <w:t>Lielākoties vairums vitamīnu, minerālvielu un citu uzturvielu var iegūt ar ikdienā uzņemto uzturu. Tomēr daudzi IZS pacienti paši izvēlas lietot uztura bagātinātājus vai piedevas, lai izvairītos no to vitamīnu un minerālvielu deficīta. Tomēr jāņem vērā, ka:</w:t>
            </w:r>
          </w:p>
          <w:p w:rsidR="002208C7">
            <w:pPr>
              <w:pStyle w:val="ListBullet"/>
              <w:numPr>
                <w:ilvl w:val="0"/>
                <w:numId w:val="12"/>
              </w:numPr>
              <w:ind w:firstLineChars="0"/>
              <w:rPr>
                <w:rFonts w:ascii="Times New Roman" w:hAnsi="Times New Roman"/>
                <w:color w:val="000000" w:themeColor="text1"/>
                <w:sz w:val="24"/>
                <w:szCs w:val="24"/>
              </w:rPr>
            </w:pPr>
            <w:r>
              <w:rPr>
                <w:rFonts w:ascii="Times New Roman" w:hAnsi="Times New Roman"/>
                <w:color w:val="000000" w:themeColor="text1"/>
                <w:sz w:val="24"/>
                <w:szCs w:val="24"/>
              </w:rPr>
              <w:t>atsevišķi uztura bagātinātāji, kā vitamīni un minerālvielas, var radīt gremošanas trakta sūdzības, it īpaši tablešu formā, tāpēc būtu ieteicamāk izvēlēties uztura bagātinātājus šķidrā vai pulverveida formā;</w:t>
            </w:r>
          </w:p>
          <w:p w:rsidR="002208C7">
            <w:pPr>
              <w:pStyle w:val="ListBullet"/>
              <w:numPr>
                <w:ilvl w:val="0"/>
                <w:numId w:val="12"/>
              </w:numPr>
              <w:ind w:firstLineChars="0"/>
              <w:rPr>
                <w:rFonts w:ascii="Times New Roman" w:hAnsi="Times New Roman"/>
                <w:color w:val="000000" w:themeColor="text1"/>
                <w:sz w:val="24"/>
                <w:szCs w:val="24"/>
              </w:rPr>
            </w:pPr>
            <w:r>
              <w:rPr>
                <w:rFonts w:ascii="Times New Roman" w:hAnsi="Times New Roman"/>
                <w:color w:val="000000" w:themeColor="text1"/>
                <w:sz w:val="24"/>
                <w:szCs w:val="24"/>
              </w:rPr>
              <w:t>pirms uztura bagātinātāju lietošanas jāpārliecinās, vai tie satur laktozi, mākslīgās krāsvielas vai konservantus, jo daudzi cilvēki, kuri cieš no gremošanas trakta slimībām, var būt izteikti jutīgi pat pret nelieliem šo vielu piemaisījumiem;</w:t>
            </w:r>
          </w:p>
          <w:p w:rsidR="002208C7">
            <w:pPr>
              <w:pStyle w:val="ListBullet"/>
              <w:numPr>
                <w:ilvl w:val="0"/>
                <w:numId w:val="12"/>
              </w:numPr>
              <w:ind w:firstLineChars="0"/>
              <w:rPr>
                <w:rFonts w:ascii="Times New Roman" w:hAnsi="Times New Roman"/>
                <w:color w:val="000000" w:themeColor="text1"/>
                <w:sz w:val="24"/>
                <w:szCs w:val="24"/>
              </w:rPr>
            </w:pPr>
            <w:r>
              <w:rPr>
                <w:rFonts w:ascii="Times New Roman" w:hAnsi="Times New Roman"/>
                <w:color w:val="000000" w:themeColor="text1"/>
                <w:sz w:val="24"/>
                <w:szCs w:val="24"/>
              </w:rPr>
              <w:t>nav ieteicams lietot vitamīnus vai minerālvielas tukšā dūšā;</w:t>
            </w:r>
          </w:p>
          <w:p w:rsidR="002208C7">
            <w:pPr>
              <w:pStyle w:val="ListBullet"/>
              <w:numPr>
                <w:ilvl w:val="0"/>
                <w:numId w:val="12"/>
              </w:numPr>
              <w:ind w:firstLineChars="0"/>
              <w:rPr>
                <w:rFonts w:ascii="Times New Roman" w:hAnsi="Times New Roman"/>
                <w:sz w:val="24"/>
                <w:szCs w:val="24"/>
              </w:rPr>
            </w:pPr>
            <w:r>
              <w:rPr>
                <w:rFonts w:ascii="Times New Roman" w:hAnsi="Times New Roman"/>
                <w:color w:val="000000" w:themeColor="text1"/>
                <w:sz w:val="24"/>
                <w:szCs w:val="24"/>
              </w:rPr>
              <w:t>bezrecepšu medikamentu, vitamīnu, uztura bagātinātāju lietošana noteikti jāsaskaņo ar savu ārstējošo ārstu.</w:t>
            </w:r>
            <w:r>
              <w:rPr>
                <w:rStyle w:val="FootnoteReference"/>
                <w:rFonts w:ascii="Times New Roman" w:hAnsi="Times New Roman"/>
                <w:color w:val="000000" w:themeColor="text1"/>
                <w:sz w:val="24"/>
                <w:szCs w:val="24"/>
              </w:rPr>
              <w:t xml:space="preserve"> </w:t>
            </w:r>
          </w:p>
        </w:tc>
      </w:tr>
      <w:tr w:rsidTr="00DF1AFF">
        <w:tblPrEx>
          <w:tblW w:w="0" w:type="auto"/>
          <w:tblLook w:val="04A0"/>
        </w:tblPrEx>
        <w:tc>
          <w:tcPr>
            <w:tcW w:w="2410" w:type="dxa"/>
            <w:tcBorders>
              <w:top w:val="nil"/>
              <w:tl2br w:val="nil"/>
              <w:tr2bl w:val="nil"/>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0" w:line="240" w:lineRule="auto"/>
              <w:textAlignment w:val="auto"/>
              <w:rPr>
                <w:rFonts w:ascii="Times New Roman" w:hAnsi="Times New Roman"/>
                <w:sz w:val="24"/>
                <w:szCs w:val="24"/>
              </w:rPr>
            </w:pPr>
          </w:p>
        </w:tc>
        <w:tc>
          <w:tcPr>
            <w:tcW w:w="2859" w:type="dxa"/>
            <w:tcBorders>
              <w:top w:val="nil"/>
              <w:tl2br w:val="nil"/>
              <w:tr2bl w:val="nil"/>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ind w:left="720"/>
              <w:textAlignment w:val="auto"/>
              <w:rPr>
                <w:rFonts w:ascii="Times New Roman" w:hAnsi="Times New Roman"/>
                <w:sz w:val="24"/>
                <w:szCs w:val="24"/>
              </w:rPr>
            </w:pPr>
          </w:p>
        </w:tc>
        <w:tc>
          <w:tcPr>
            <w:tcW w:w="3253" w:type="dxa"/>
            <w:tcBorders>
              <w:top w:val="nil"/>
              <w:tl2br w:val="nil"/>
              <w:tr2bl w:val="nil"/>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ind w:left="720"/>
              <w:textAlignment w:val="auto"/>
              <w:rPr>
                <w:rFonts w:ascii="Times New Roman" w:hAnsi="Times New Roman"/>
                <w:sz w:val="24"/>
                <w:szCs w:val="24"/>
              </w:rPr>
            </w:pPr>
          </w:p>
        </w:tc>
      </w:tr>
      <w:tr>
        <w:tblPrEx>
          <w:tblW w:w="0" w:type="auto"/>
          <w:tblLook w:val="04A0"/>
        </w:tblPrEx>
        <w:tc>
          <w:tcPr>
            <w:tcW w:w="8522" w:type="dxa"/>
            <w:gridSpan w:val="3"/>
            <w:tcBorders>
              <w:tl2br w:val="nil"/>
              <w:tr2bl w:val="nil"/>
            </w:tcBorders>
          </w:tcPr>
          <w:p w:rsidR="002208C7">
            <w:pPr>
              <w:pStyle w:val="ListBullet"/>
              <w:numPr>
                <w:ilvl w:val="0"/>
                <w:numId w:val="0"/>
              </w:numPr>
              <w:rPr>
                <w:rFonts w:ascii="Times New Roman" w:hAnsi="Times New Roman"/>
                <w:bCs/>
                <w:sz w:val="24"/>
                <w:szCs w:val="24"/>
              </w:rPr>
            </w:pPr>
            <w:r>
              <w:rPr>
                <w:rFonts w:ascii="Times New Roman" w:hAnsi="Times New Roman"/>
                <w:bCs/>
                <w:sz w:val="24"/>
                <w:szCs w:val="24"/>
              </w:rPr>
              <w:t xml:space="preserve">Ieteikumi sagatavoti sadarbībā ar Rīgas Stradiņa universitātes asoc. prof., </w:t>
            </w:r>
            <w:r>
              <w:rPr>
                <w:rFonts w:ascii="Times New Roman" w:hAnsi="Times New Roman"/>
                <w:bCs/>
                <w:sz w:val="24"/>
                <w:szCs w:val="24"/>
              </w:rPr>
              <w:t>P.Stradiņa</w:t>
            </w:r>
            <w:r>
              <w:rPr>
                <w:rFonts w:ascii="Times New Roman" w:hAnsi="Times New Roman"/>
                <w:bCs/>
                <w:sz w:val="24"/>
                <w:szCs w:val="24"/>
              </w:rPr>
              <w:t xml:space="preserve"> klīniskās universitātes slimnīcas dietoloģi,  Latvijas </w:t>
            </w:r>
            <w:r>
              <w:rPr>
                <w:rFonts w:ascii="Times New Roman" w:hAnsi="Times New Roman"/>
                <w:bCs/>
                <w:sz w:val="24"/>
                <w:szCs w:val="24"/>
              </w:rPr>
              <w:t>Uzturzinātnes</w:t>
            </w:r>
            <w:r>
              <w:rPr>
                <w:rFonts w:ascii="Times New Roman" w:hAnsi="Times New Roman"/>
                <w:bCs/>
                <w:sz w:val="24"/>
                <w:szCs w:val="24"/>
              </w:rPr>
              <w:t xml:space="preserve"> speciālistu biedrības valdes priekšsēdētāju </w:t>
            </w:r>
            <w:r>
              <w:rPr>
                <w:rFonts w:ascii="Times New Roman" w:hAnsi="Times New Roman"/>
                <w:bCs/>
                <w:sz w:val="24"/>
                <w:szCs w:val="24"/>
              </w:rPr>
              <w:t>Dr.Lailu</w:t>
            </w:r>
            <w:r>
              <w:rPr>
                <w:rFonts w:ascii="Times New Roman" w:hAnsi="Times New Roman"/>
                <w:bCs/>
                <w:sz w:val="24"/>
                <w:szCs w:val="24"/>
              </w:rPr>
              <w:t xml:space="preserve"> Meiju. Informatīvajā materiālā iekļautā informācija ir saskaņota ar Latvijas </w:t>
            </w:r>
            <w:r>
              <w:rPr>
                <w:rFonts w:ascii="Times New Roman" w:hAnsi="Times New Roman"/>
                <w:bCs/>
                <w:sz w:val="24"/>
                <w:szCs w:val="24"/>
              </w:rPr>
              <w:t>Gastroenterologu</w:t>
            </w:r>
            <w:r>
              <w:rPr>
                <w:rFonts w:ascii="Times New Roman" w:hAnsi="Times New Roman"/>
                <w:bCs/>
                <w:sz w:val="24"/>
                <w:szCs w:val="24"/>
              </w:rPr>
              <w:t xml:space="preserve"> asociāciju un Latvijas Ķirurgu asociāciju.</w:t>
            </w:r>
          </w:p>
          <w:p w:rsidR="002208C7" w:rsidP="00101873">
            <w:pPr>
              <w:pStyle w:val="ListBullet"/>
              <w:numPr>
                <w:ilvl w:val="0"/>
                <w:numId w:val="0"/>
              </w:numPr>
              <w:rPr>
                <w:rFonts w:ascii="Times New Roman" w:hAnsi="Times New Roman"/>
                <w:bCs/>
                <w:i/>
                <w:sz w:val="24"/>
                <w:szCs w:val="24"/>
                <w:lang w:val="en-US"/>
              </w:rPr>
            </w:pPr>
            <w:r>
              <w:rPr>
                <w:rFonts w:ascii="Times New Roman" w:hAnsi="Times New Roman"/>
                <w:bCs/>
                <w:i/>
                <w:sz w:val="24"/>
                <w:szCs w:val="24"/>
              </w:rPr>
              <w:t xml:space="preserve">Rekomendācijas ir vispārīgas. Katram cilvēkam ir savas individuālās uztura vajadzības, ņemot vērā slimības smagumu, citas slimības, produktu nepanesību, lietotos medikamentus, vecumu, dzimumu, fizisko aktivitāti u.c. faktorus. </w:t>
            </w:r>
            <w:r>
              <w:rPr>
                <w:rFonts w:ascii="Times New Roman" w:hAnsi="Times New Roman"/>
                <w:bCs/>
                <w:i/>
                <w:sz w:val="24"/>
                <w:szCs w:val="24"/>
                <w:lang w:val="en-US"/>
              </w:rPr>
              <w:t xml:space="preserve">Lai </w:t>
            </w:r>
            <w:r>
              <w:rPr>
                <w:rFonts w:ascii="Times New Roman" w:hAnsi="Times New Roman"/>
                <w:bCs/>
                <w:i/>
                <w:sz w:val="24"/>
                <w:szCs w:val="24"/>
                <w:lang w:val="en-US"/>
              </w:rPr>
              <w:t>saņemtu</w:t>
            </w:r>
            <w:r>
              <w:rPr>
                <w:rFonts w:ascii="Times New Roman" w:hAnsi="Times New Roman"/>
                <w:bCs/>
                <w:i/>
                <w:sz w:val="24"/>
                <w:szCs w:val="24"/>
                <w:lang w:val="en-US"/>
              </w:rPr>
              <w:t xml:space="preserve"> </w:t>
            </w:r>
            <w:r>
              <w:rPr>
                <w:rFonts w:ascii="Times New Roman" w:hAnsi="Times New Roman"/>
                <w:bCs/>
                <w:i/>
                <w:sz w:val="24"/>
                <w:szCs w:val="24"/>
                <w:lang w:val="en-US"/>
              </w:rPr>
              <w:t>individuālas</w:t>
            </w:r>
            <w:r>
              <w:rPr>
                <w:rFonts w:ascii="Times New Roman" w:hAnsi="Times New Roman"/>
                <w:bCs/>
                <w:i/>
                <w:sz w:val="24"/>
                <w:szCs w:val="24"/>
                <w:lang w:val="en-US"/>
              </w:rPr>
              <w:t xml:space="preserve"> </w:t>
            </w:r>
            <w:r>
              <w:rPr>
                <w:rFonts w:ascii="Times New Roman" w:hAnsi="Times New Roman"/>
                <w:bCs/>
                <w:i/>
                <w:sz w:val="24"/>
                <w:szCs w:val="24"/>
                <w:lang w:val="en-US"/>
              </w:rPr>
              <w:t>rekomendācijas</w:t>
            </w:r>
            <w:r>
              <w:rPr>
                <w:rFonts w:ascii="Times New Roman" w:hAnsi="Times New Roman"/>
                <w:bCs/>
                <w:i/>
                <w:sz w:val="24"/>
                <w:szCs w:val="24"/>
                <w:lang w:val="en-US"/>
              </w:rPr>
              <w:t xml:space="preserve">, </w:t>
            </w:r>
            <w:r>
              <w:rPr>
                <w:rFonts w:ascii="Times New Roman" w:hAnsi="Times New Roman"/>
                <w:bCs/>
                <w:i/>
                <w:sz w:val="24"/>
                <w:szCs w:val="24"/>
                <w:lang w:val="en-US"/>
              </w:rPr>
              <w:t>konsultējaties</w:t>
            </w:r>
            <w:r>
              <w:rPr>
                <w:rFonts w:ascii="Times New Roman" w:hAnsi="Times New Roman"/>
                <w:bCs/>
                <w:i/>
                <w:sz w:val="24"/>
                <w:szCs w:val="24"/>
                <w:lang w:val="en-US"/>
              </w:rPr>
              <w:t xml:space="preserve"> </w:t>
            </w:r>
            <w:r>
              <w:rPr>
                <w:rFonts w:ascii="Times New Roman" w:hAnsi="Times New Roman"/>
                <w:bCs/>
                <w:i/>
                <w:sz w:val="24"/>
                <w:szCs w:val="24"/>
                <w:lang w:val="en-US"/>
              </w:rPr>
              <w:t>ar</w:t>
            </w:r>
            <w:r>
              <w:rPr>
                <w:rFonts w:ascii="Times New Roman" w:hAnsi="Times New Roman"/>
                <w:bCs/>
                <w:i/>
                <w:sz w:val="24"/>
                <w:szCs w:val="24"/>
                <w:lang w:val="en-US"/>
              </w:rPr>
              <w:t xml:space="preserve"> </w:t>
            </w:r>
            <w:r>
              <w:rPr>
                <w:rFonts w:ascii="Times New Roman" w:hAnsi="Times New Roman"/>
                <w:bCs/>
                <w:i/>
                <w:sz w:val="24"/>
                <w:szCs w:val="24"/>
                <w:lang w:val="en-US"/>
              </w:rPr>
              <w:t>dietologu</w:t>
            </w:r>
            <w:r>
              <w:rPr>
                <w:rFonts w:ascii="Times New Roman" w:hAnsi="Times New Roman"/>
                <w:bCs/>
                <w:i/>
                <w:sz w:val="24"/>
                <w:szCs w:val="24"/>
                <w:lang w:val="en-US"/>
              </w:rPr>
              <w:t xml:space="preserve"> </w:t>
            </w:r>
            <w:r>
              <w:rPr>
                <w:rFonts w:ascii="Times New Roman" w:hAnsi="Times New Roman"/>
                <w:bCs/>
                <w:i/>
                <w:sz w:val="24"/>
                <w:szCs w:val="24"/>
                <w:lang w:val="en-US"/>
              </w:rPr>
              <w:t>vai</w:t>
            </w:r>
            <w:r>
              <w:rPr>
                <w:rFonts w:ascii="Times New Roman" w:hAnsi="Times New Roman"/>
                <w:bCs/>
                <w:i/>
                <w:sz w:val="24"/>
                <w:szCs w:val="24"/>
                <w:lang w:val="en-US"/>
              </w:rPr>
              <w:t xml:space="preserve"> </w:t>
            </w:r>
            <w:r>
              <w:rPr>
                <w:rFonts w:ascii="Times New Roman" w:hAnsi="Times New Roman"/>
                <w:bCs/>
                <w:i/>
                <w:sz w:val="24"/>
                <w:szCs w:val="24"/>
                <w:lang w:val="en-US"/>
              </w:rPr>
              <w:t>uztura</w:t>
            </w:r>
            <w:r>
              <w:rPr>
                <w:rFonts w:ascii="Times New Roman" w:hAnsi="Times New Roman"/>
                <w:bCs/>
                <w:i/>
                <w:sz w:val="24"/>
                <w:szCs w:val="24"/>
                <w:lang w:val="en-US"/>
              </w:rPr>
              <w:t xml:space="preserve"> </w:t>
            </w:r>
            <w:r>
              <w:rPr>
                <w:rFonts w:ascii="Times New Roman" w:hAnsi="Times New Roman"/>
                <w:bCs/>
                <w:i/>
                <w:sz w:val="24"/>
                <w:szCs w:val="24"/>
                <w:lang w:val="en-US"/>
              </w:rPr>
              <w:t>speciālistu</w:t>
            </w:r>
            <w:bookmarkStart w:id="0" w:name="_GoBack"/>
            <w:bookmarkEnd w:id="0"/>
          </w:p>
        </w:tc>
      </w:tr>
      <w:tr>
        <w:tblPrEx>
          <w:tblW w:w="0" w:type="auto"/>
          <w:tblLook w:val="04A0"/>
        </w:tblPrEx>
        <w:tc>
          <w:tcPr>
            <w:tcW w:w="8522" w:type="dxa"/>
            <w:gridSpan w:val="3"/>
            <w:tcBorders>
              <w:tl2br w:val="nil"/>
              <w:tr2bl w:val="nil"/>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textAlignment w:val="auto"/>
              <w:rPr>
                <w:rFonts w:ascii="Times New Roman" w:hAnsi="Times New Roman"/>
                <w:sz w:val="24"/>
                <w:szCs w:val="24"/>
              </w:rPr>
            </w:pPr>
            <w:r>
              <w:rPr>
                <w:rFonts w:ascii="Times New Roman" w:hAnsi="Times New Roman"/>
                <w:b/>
                <w:bCs/>
                <w:sz w:val="24"/>
                <w:szCs w:val="24"/>
              </w:rPr>
              <w:t>Izmantotās literatūras avoti:</w:t>
            </w:r>
          </w:p>
        </w:tc>
      </w:tr>
      <w:tr>
        <w:tblPrEx>
          <w:tblW w:w="0" w:type="auto"/>
          <w:tblLook w:val="04A0"/>
        </w:tblPrEx>
        <w:tc>
          <w:tcPr>
            <w:tcW w:w="8522" w:type="dxa"/>
            <w:gridSpan w:val="3"/>
            <w:tcBorders>
              <w:tl2br w:val="nil"/>
              <w:tr2bl w:val="nil"/>
            </w:tcBorders>
          </w:tcPr>
          <w:p w:rsidR="002208C7">
            <w:pPr>
              <w:autoSpaceDE w:val="0"/>
              <w:autoSpaceDN w:val="0"/>
              <w:adjustRightInd w:val="0"/>
              <w:spacing w:line="240" w:lineRule="auto"/>
              <w:ind w:left="640" w:hanging="640"/>
              <w:rPr>
                <w:rFonts w:ascii="Times New Roman" w:hAnsi="Times New Roman"/>
                <w:color w:val="000000" w:themeColor="text1"/>
                <w:sz w:val="24"/>
                <w:szCs w:val="24"/>
              </w:rPr>
            </w:pPr>
            <w:r>
              <w:rPr>
                <w:rFonts w:ascii="Times New Roman" w:hAnsi="Times New Roman"/>
                <w:color w:val="000000" w:themeColor="text1"/>
                <w:sz w:val="24"/>
                <w:szCs w:val="24"/>
              </w:rPr>
              <w:fldChar w:fldCharType="begin" w:fldLock="1"/>
            </w:r>
            <w:r>
              <w:rPr>
                <w:rFonts w:ascii="Times New Roman" w:hAnsi="Times New Roman"/>
                <w:color w:val="000000" w:themeColor="text1"/>
                <w:sz w:val="24"/>
                <w:szCs w:val="24"/>
              </w:rPr>
              <w:instrText xml:space="preserve">ADDIN Mendeley Bibliography CSL_BIBLIOGRAPHY </w:instrText>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t xml:space="preserve">1. </w:t>
            </w:r>
            <w:r>
              <w:rPr>
                <w:rFonts w:ascii="Times New Roman" w:hAnsi="Times New Roman"/>
                <w:color w:val="000000" w:themeColor="text1"/>
                <w:sz w:val="24"/>
                <w:szCs w:val="24"/>
              </w:rPr>
              <w:tab/>
              <w:t xml:space="preserve">ESPEN &lt; LLL Programme,Meier R.,  Nutritional Suppert in Gastroinestinal Diseases Nutrition Tips for Inflammatory Bowel Disease. UCSF Health. https://www.ucsfhealth.org/education/nutrition_tips_for_inflammatory_bowel_disease/. </w:t>
            </w:r>
          </w:p>
          <w:p w:rsidR="002208C7">
            <w:pPr>
              <w:autoSpaceDE w:val="0"/>
              <w:autoSpaceDN w:val="0"/>
              <w:adjustRightInd w:val="0"/>
              <w:spacing w:line="240" w:lineRule="auto"/>
              <w:ind w:left="640" w:hanging="640"/>
              <w:rPr>
                <w:rFonts w:ascii="Times New Roman" w:hAnsi="Times New Roman"/>
                <w:color w:val="000000" w:themeColor="text1"/>
                <w:sz w:val="24"/>
                <w:szCs w:val="24"/>
              </w:rPr>
            </w:pPr>
            <w:r>
              <w:rPr>
                <w:rFonts w:ascii="Times New Roman" w:hAnsi="Times New Roman"/>
                <w:color w:val="000000" w:themeColor="text1"/>
                <w:sz w:val="24"/>
                <w:szCs w:val="24"/>
              </w:rPr>
              <w:t xml:space="preserve">2. </w:t>
            </w:r>
            <w:r>
              <w:rPr>
                <w:rFonts w:ascii="Times New Roman" w:hAnsi="Times New Roman"/>
                <w:color w:val="000000" w:themeColor="text1"/>
                <w:sz w:val="24"/>
                <w:szCs w:val="24"/>
              </w:rPr>
              <w:tab/>
              <w:t xml:space="preserve">Crohn’s Disease and Diet.  Gastrointestinal Society. https://www.badgut.org/information–centre/health–nutrition/crohns–disease–and–diet/. </w:t>
            </w:r>
          </w:p>
          <w:p w:rsidR="002208C7">
            <w:pPr>
              <w:autoSpaceDE w:val="0"/>
              <w:autoSpaceDN w:val="0"/>
              <w:adjustRightInd w:val="0"/>
              <w:spacing w:line="240" w:lineRule="auto"/>
              <w:ind w:left="640" w:hanging="640"/>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Pr>
                <w:rFonts w:ascii="Times New Roman" w:hAnsi="Times New Roman"/>
                <w:color w:val="000000" w:themeColor="text1"/>
                <w:sz w:val="24"/>
                <w:szCs w:val="24"/>
              </w:rPr>
              <w:tab/>
              <w:t xml:space="preserve">Inflammatory Bowel Diseases (IBD) Diet, Nutrition, &amp;amp; Food. Crohn’s and colitis foundation. http://www.ibdetermined.org/ibd–information/ibd–diet.aspx. </w:t>
            </w:r>
          </w:p>
          <w:p w:rsidR="002208C7">
            <w:pPr>
              <w:autoSpaceDE w:val="0"/>
              <w:autoSpaceDN w:val="0"/>
              <w:adjustRightInd w:val="0"/>
              <w:spacing w:line="240" w:lineRule="auto"/>
              <w:ind w:left="640" w:hanging="640"/>
              <w:rPr>
                <w:rFonts w:ascii="Times New Roman" w:hAnsi="Times New Roman"/>
                <w:color w:val="000000" w:themeColor="text1"/>
                <w:sz w:val="24"/>
                <w:szCs w:val="24"/>
              </w:rPr>
            </w:pPr>
            <w:r>
              <w:rPr>
                <w:rFonts w:ascii="Times New Roman" w:hAnsi="Times New Roman"/>
                <w:color w:val="000000" w:themeColor="text1"/>
                <w:sz w:val="24"/>
                <w:szCs w:val="24"/>
              </w:rPr>
              <w:t xml:space="preserve">4. </w:t>
            </w:r>
            <w:r>
              <w:rPr>
                <w:rFonts w:ascii="Times New Roman" w:hAnsi="Times New Roman"/>
                <w:color w:val="000000" w:themeColor="text1"/>
                <w:sz w:val="24"/>
                <w:szCs w:val="24"/>
              </w:rPr>
              <w:tab/>
              <w:t>Ulcerative Colitis and Diet. Gastrointestinal Society. https://www.badgut.org/information–centre/health–nutrition/ulcerative–colitis–</w:t>
            </w:r>
            <w:r>
              <w:rPr>
                <w:rFonts w:ascii="Times New Roman" w:hAnsi="Times New Roman"/>
                <w:color w:val="000000" w:themeColor="text1"/>
                <w:sz w:val="24"/>
                <w:szCs w:val="24"/>
              </w:rPr>
              <w:t xml:space="preserve">and–diet/. </w:t>
            </w:r>
          </w:p>
          <w:p w:rsidR="002208C7">
            <w:pPr>
              <w:autoSpaceDE w:val="0"/>
              <w:autoSpaceDN w:val="0"/>
              <w:adjustRightInd w:val="0"/>
              <w:spacing w:line="240" w:lineRule="auto"/>
              <w:ind w:left="640" w:hanging="640"/>
              <w:rPr>
                <w:rFonts w:ascii="Times New Roman" w:hAnsi="Times New Roman"/>
                <w:color w:val="000000" w:themeColor="text1"/>
                <w:sz w:val="24"/>
                <w:szCs w:val="24"/>
              </w:rPr>
            </w:pPr>
            <w:r>
              <w:rPr>
                <w:rFonts w:ascii="Times New Roman" w:hAnsi="Times New Roman"/>
                <w:color w:val="000000" w:themeColor="text1"/>
                <w:sz w:val="24"/>
                <w:szCs w:val="24"/>
              </w:rPr>
              <w:t xml:space="preserve">5. </w:t>
            </w:r>
            <w:r>
              <w:rPr>
                <w:rFonts w:ascii="Times New Roman" w:hAnsi="Times New Roman"/>
                <w:color w:val="000000" w:themeColor="text1"/>
                <w:sz w:val="24"/>
                <w:szCs w:val="24"/>
              </w:rPr>
              <w:tab/>
              <w:t xml:space="preserve">Inflammatory bowel disease (IBD). Mayo Clinic. https://www.mayoclinic.org/diseases–conditions/inflammatory–bowel–disease/diagnosis–treatment/drc–20353320. </w:t>
            </w:r>
          </w:p>
          <w:p w:rsidR="002208C7">
            <w:pPr>
              <w:autoSpaceDE w:val="0"/>
              <w:autoSpaceDN w:val="0"/>
              <w:adjustRightInd w:val="0"/>
              <w:spacing w:line="240" w:lineRule="auto"/>
              <w:ind w:left="640" w:hanging="640"/>
              <w:rPr>
                <w:rFonts w:ascii="Times New Roman" w:hAnsi="Times New Roman"/>
                <w:color w:val="000000" w:themeColor="text1"/>
                <w:sz w:val="24"/>
                <w:szCs w:val="24"/>
              </w:rPr>
            </w:pPr>
            <w:r>
              <w:rPr>
                <w:rFonts w:ascii="Times New Roman" w:hAnsi="Times New Roman"/>
                <w:color w:val="000000" w:themeColor="text1"/>
                <w:sz w:val="24"/>
                <w:szCs w:val="24"/>
              </w:rPr>
              <w:t xml:space="preserve">6. </w:t>
            </w:r>
            <w:r>
              <w:rPr>
                <w:rFonts w:ascii="Times New Roman" w:hAnsi="Times New Roman"/>
                <w:color w:val="000000" w:themeColor="text1"/>
                <w:sz w:val="24"/>
                <w:szCs w:val="24"/>
              </w:rPr>
              <w:tab/>
              <w:t xml:space="preserve">Inflammatory Bowel Disease (Crohn’s Disease and Ulcerative Colitis). ClinicalKey. https://datubazes.lanet.lv:5250/#!/content/book/3–s2.0–B9781437723335001814?scrollTo=%23hl0001113. 2013. </w:t>
            </w:r>
          </w:p>
          <w:p w:rsidR="002208C7">
            <w:pPr>
              <w:autoSpaceDE w:val="0"/>
              <w:autoSpaceDN w:val="0"/>
              <w:adjustRightInd w:val="0"/>
              <w:spacing w:line="240" w:lineRule="auto"/>
              <w:ind w:left="640" w:hanging="640"/>
              <w:rPr>
                <w:rFonts w:ascii="Times New Roman" w:hAnsi="Times New Roman"/>
                <w:color w:val="000000" w:themeColor="text1"/>
                <w:sz w:val="24"/>
                <w:szCs w:val="24"/>
              </w:rPr>
            </w:pPr>
            <w:r>
              <w:rPr>
                <w:rFonts w:ascii="Times New Roman" w:hAnsi="Times New Roman"/>
                <w:color w:val="000000" w:themeColor="text1"/>
                <w:sz w:val="24"/>
                <w:szCs w:val="24"/>
              </w:rPr>
              <w:t xml:space="preserve">7. </w:t>
            </w:r>
            <w:r>
              <w:rPr>
                <w:rFonts w:ascii="Times New Roman" w:hAnsi="Times New Roman"/>
                <w:color w:val="000000" w:themeColor="text1"/>
                <w:sz w:val="24"/>
                <w:szCs w:val="24"/>
              </w:rPr>
              <w:tab/>
              <w:t xml:space="preserve">Dalessandro  lynne C and T. and Inflammatory Bowel Disease What’s Inside. </w:t>
            </w:r>
            <w:r>
              <w:rPr>
                <w:rFonts w:ascii="Times New Roman" w:hAnsi="Times New Roman"/>
                <w:i/>
                <w:iCs/>
                <w:color w:val="000000" w:themeColor="text1"/>
                <w:sz w:val="24"/>
                <w:szCs w:val="24"/>
              </w:rPr>
              <w:t>Crohn’s Colitis Found Am</w:t>
            </w:r>
            <w:r>
              <w:rPr>
                <w:rFonts w:ascii="Times New Roman" w:hAnsi="Times New Roman"/>
                <w:color w:val="000000" w:themeColor="text1"/>
                <w:sz w:val="24"/>
                <w:szCs w:val="24"/>
              </w:rPr>
              <w:t>. 2010.</w:t>
            </w:r>
          </w:p>
          <w:p w:rsidR="002208C7">
            <w:pPr>
              <w:autoSpaceDE w:val="0"/>
              <w:autoSpaceDN w:val="0"/>
              <w:adjustRightInd w:val="0"/>
              <w:spacing w:line="240" w:lineRule="auto"/>
              <w:ind w:left="640" w:hanging="640"/>
              <w:rPr>
                <w:rFonts w:ascii="Times New Roman" w:hAnsi="Times New Roman"/>
                <w:color w:val="000000" w:themeColor="text1"/>
                <w:sz w:val="24"/>
                <w:szCs w:val="24"/>
              </w:rPr>
            </w:pPr>
            <w:r>
              <w:rPr>
                <w:rFonts w:ascii="Times New Roman" w:hAnsi="Times New Roman"/>
                <w:color w:val="000000" w:themeColor="text1"/>
                <w:sz w:val="24"/>
                <w:szCs w:val="24"/>
              </w:rPr>
              <w:t xml:space="preserve">8. </w:t>
            </w:r>
            <w:r>
              <w:rPr>
                <w:rFonts w:ascii="Times New Roman" w:hAnsi="Times New Roman"/>
                <w:color w:val="000000" w:themeColor="text1"/>
                <w:sz w:val="24"/>
                <w:szCs w:val="24"/>
              </w:rPr>
              <w:tab/>
              <w:t>Rossi, R. E., Whyand, T., Murray, C. D., Hamilton, M. I., Conte, D., &amp; Caplin, M. E. (2016). The role of dietary supplements in inflammatory bowel disease: a systematic review. European Journal of Gastroenterology &amp; Hepatology, 28(12), 1357–1364.</w:t>
            </w:r>
          </w:p>
          <w:p w:rsidR="002208C7">
            <w:pPr>
              <w:autoSpaceDE w:val="0"/>
              <w:autoSpaceDN w:val="0"/>
              <w:adjustRightInd w:val="0"/>
              <w:spacing w:line="240" w:lineRule="auto"/>
              <w:ind w:left="640" w:hanging="640"/>
              <w:rPr>
                <w:rFonts w:ascii="Times New Roman" w:hAnsi="Times New Roman"/>
                <w:color w:val="000000" w:themeColor="text1"/>
                <w:sz w:val="24"/>
                <w:szCs w:val="24"/>
              </w:rPr>
            </w:pPr>
            <w:r>
              <w:rPr>
                <w:rFonts w:ascii="Times New Roman" w:hAnsi="Times New Roman"/>
                <w:color w:val="000000" w:themeColor="text1"/>
                <w:sz w:val="24"/>
                <w:szCs w:val="24"/>
              </w:rPr>
              <w:t xml:space="preserve">9. </w:t>
            </w:r>
            <w:r>
              <w:rPr>
                <w:rFonts w:ascii="Times New Roman" w:hAnsi="Times New Roman"/>
                <w:color w:val="000000" w:themeColor="text1"/>
                <w:sz w:val="24"/>
                <w:szCs w:val="24"/>
              </w:rPr>
              <w:tab/>
              <w:t>Forbes, A., Escher, J., Hébuterne, X., Kłęk, S., Krznaric, Z., Schneider, S. &amp; Bischoff, S. C. (2017). ESPEN guideline: Clinical nutrition in inflammatory bowel disease. Clinical Nutrition, 36(2), 321–347.</w:t>
            </w:r>
          </w:p>
          <w:p w:rsidR="002208C7">
            <w:pPr>
              <w:pBdr>
                <w:top w:val="none" w:sz="0" w:space="0" w:color="auto"/>
                <w:left w:val="none" w:sz="0" w:space="0" w:color="auto"/>
                <w:bottom w:val="none" w:sz="0" w:space="0" w:color="auto"/>
                <w:right w:val="none" w:sz="0" w:space="0" w:color="auto"/>
              </w:pBdr>
              <w:spacing w:line="240" w:lineRule="auto"/>
              <w:ind w:left="640" w:hanging="640"/>
              <w:textAlignment w:val="auto"/>
              <w:rPr>
                <w:rStyle w:val="Hyperlink"/>
                <w:rFonts w:ascii="Times New Roman" w:hAnsi="Times New Roman"/>
                <w:color w:val="000000" w:themeColor="text1"/>
                <w:sz w:val="24"/>
                <w:szCs w:val="24"/>
                <w:u w:val="none"/>
              </w:rPr>
            </w:pPr>
            <w:r>
              <w:rPr>
                <w:rFonts w:ascii="Times New Roman" w:hAnsi="Times New Roman"/>
                <w:color w:val="000000" w:themeColor="text1"/>
                <w:sz w:val="24"/>
                <w:szCs w:val="24"/>
              </w:rPr>
              <w:fldChar w:fldCharType="end"/>
            </w:r>
            <w:r>
              <w:rPr>
                <w:rFonts w:ascii="Times New Roman" w:hAnsi="Times New Roman"/>
                <w:color w:val="000000" w:themeColor="text1"/>
                <w:sz w:val="24"/>
                <w:szCs w:val="24"/>
              </w:rPr>
              <w:t xml:space="preserve">10.   </w:t>
            </w:r>
            <w:hyperlink r:id="rId6" w:history="1">
              <w:r>
                <w:rPr>
                  <w:rStyle w:val="Hyperlink"/>
                  <w:rFonts w:ascii="Times New Roman" w:hAnsi="Times New Roman"/>
                  <w:color w:val="000000" w:themeColor="text1"/>
                  <w:sz w:val="24"/>
                  <w:szCs w:val="24"/>
                  <w:u w:val="none"/>
                </w:rPr>
                <w:t xml:space="preserve">https://www.mayoclinic.org/diseases–conditions/inflammatory–bowel–disease/ </w:t>
              </w:r>
              <w:r>
                <w:rPr>
                  <w:rStyle w:val="Hyperlink"/>
                  <w:rFonts w:ascii="Times New Roman" w:hAnsi="Times New Roman"/>
                  <w:color w:val="000000" w:themeColor="text1"/>
                  <w:sz w:val="24"/>
                  <w:szCs w:val="24"/>
                  <w:u w:val="none"/>
                </w:rPr>
                <w:t>diagnosis</w:t>
              </w:r>
              <w:r>
                <w:rPr>
                  <w:rStyle w:val="Hyperlink"/>
                  <w:rFonts w:ascii="Times New Roman" w:hAnsi="Times New Roman"/>
                  <w:color w:val="000000" w:themeColor="text1"/>
                  <w:sz w:val="24"/>
                  <w:szCs w:val="24"/>
                  <w:u w:val="none"/>
                </w:rPr>
                <w:t>–</w:t>
              </w:r>
              <w:r>
                <w:rPr>
                  <w:rStyle w:val="Hyperlink"/>
                  <w:rFonts w:ascii="Times New Roman" w:hAnsi="Times New Roman"/>
                  <w:color w:val="000000" w:themeColor="text1"/>
                  <w:sz w:val="24"/>
                  <w:szCs w:val="24"/>
                  <w:u w:val="none"/>
                </w:rPr>
                <w:t>treatment</w:t>
              </w:r>
              <w:r>
                <w:rPr>
                  <w:rStyle w:val="Hyperlink"/>
                  <w:rFonts w:ascii="Times New Roman" w:hAnsi="Times New Roman"/>
                  <w:color w:val="000000" w:themeColor="text1"/>
                  <w:sz w:val="24"/>
                  <w:szCs w:val="24"/>
                  <w:u w:val="none"/>
                </w:rPr>
                <w:t>/</w:t>
              </w:r>
              <w:r>
                <w:rPr>
                  <w:rStyle w:val="Hyperlink"/>
                  <w:rFonts w:ascii="Times New Roman" w:hAnsi="Times New Roman"/>
                  <w:color w:val="000000" w:themeColor="text1"/>
                  <w:sz w:val="24"/>
                  <w:szCs w:val="24"/>
                  <w:u w:val="none"/>
                </w:rPr>
                <w:t>drc</w:t>
              </w:r>
              <w:r>
                <w:rPr>
                  <w:rStyle w:val="Hyperlink"/>
                  <w:rFonts w:ascii="Times New Roman" w:hAnsi="Times New Roman"/>
                  <w:color w:val="000000" w:themeColor="text1"/>
                  <w:sz w:val="24"/>
                  <w:szCs w:val="24"/>
                  <w:u w:val="none"/>
                </w:rPr>
                <w:t>–20353320</w:t>
              </w:r>
            </w:hyperlink>
            <w:r>
              <w:rPr>
                <w:rStyle w:val="Hyperlink"/>
                <w:rFonts w:ascii="Times New Roman" w:hAnsi="Times New Roman"/>
                <w:color w:val="000000" w:themeColor="text1"/>
                <w:sz w:val="24"/>
                <w:szCs w:val="24"/>
                <w:u w:val="none"/>
              </w:rPr>
              <w:t xml:space="preserve">. </w:t>
            </w:r>
          </w:p>
          <w:p w:rsidR="002208C7">
            <w:pPr>
              <w:pBdr>
                <w:top w:val="none" w:sz="0" w:space="0" w:color="auto"/>
                <w:left w:val="none" w:sz="0" w:space="0" w:color="auto"/>
                <w:bottom w:val="none" w:sz="0" w:space="0" w:color="auto"/>
                <w:right w:val="none" w:sz="0" w:space="0" w:color="auto"/>
              </w:pBdr>
              <w:spacing w:line="240" w:lineRule="auto"/>
              <w:ind w:left="640" w:hanging="640"/>
              <w:textAlignment w:val="auto"/>
              <w:rPr>
                <w:rStyle w:val="Hyperlink"/>
                <w:rFonts w:ascii="Times New Roman" w:hAnsi="Times New Roman"/>
                <w:color w:val="000000" w:themeColor="text1"/>
                <w:sz w:val="24"/>
                <w:szCs w:val="24"/>
                <w:u w:val="none"/>
              </w:rPr>
            </w:pPr>
            <w:r>
              <w:rPr>
                <w:rStyle w:val="Hyperlink"/>
                <w:rFonts w:ascii="Times New Roman" w:hAnsi="Times New Roman"/>
                <w:color w:val="000000" w:themeColor="text1"/>
                <w:sz w:val="24"/>
                <w:szCs w:val="24"/>
                <w:u w:val="none"/>
              </w:rPr>
              <w:t xml:space="preserve">11. </w:t>
            </w:r>
            <w:r>
              <w:rPr>
                <w:rStyle w:val="Hyperlink"/>
                <w:rFonts w:ascii="Times New Roman" w:hAnsi="Times New Roman"/>
                <w:color w:val="000000" w:themeColor="text1"/>
                <w:sz w:val="24"/>
                <w:szCs w:val="24"/>
                <w:u w:val="none"/>
              </w:rPr>
              <w:tab/>
            </w:r>
            <w:r>
              <w:rPr>
                <w:rStyle w:val="Hyperlink"/>
                <w:rFonts w:ascii="Times New Roman" w:hAnsi="Times New Roman"/>
                <w:color w:val="000000" w:themeColor="text1"/>
                <w:sz w:val="24"/>
                <w:szCs w:val="24"/>
                <w:u w:val="none"/>
              </w:rPr>
              <w:t>UpToDate</w:t>
            </w:r>
            <w:r>
              <w:rPr>
                <w:rStyle w:val="Hyperlink"/>
                <w:rFonts w:ascii="Times New Roman" w:hAnsi="Times New Roman"/>
                <w:color w:val="000000" w:themeColor="text1"/>
                <w:sz w:val="24"/>
                <w:szCs w:val="24"/>
                <w:u w:val="none"/>
              </w:rPr>
              <w:t xml:space="preserve">. </w:t>
            </w:r>
            <w:r>
              <w:rPr>
                <w:rStyle w:val="Hyperlink"/>
                <w:rFonts w:ascii="Times New Roman" w:hAnsi="Times New Roman"/>
                <w:color w:val="000000" w:themeColor="text1"/>
                <w:sz w:val="24"/>
                <w:szCs w:val="24"/>
                <w:u w:val="none"/>
              </w:rPr>
              <w:t>DeLegge</w:t>
            </w:r>
            <w:r>
              <w:rPr>
                <w:rStyle w:val="Hyperlink"/>
                <w:rFonts w:ascii="Times New Roman" w:hAnsi="Times New Roman"/>
                <w:color w:val="000000" w:themeColor="text1"/>
                <w:sz w:val="24"/>
                <w:szCs w:val="24"/>
                <w:u w:val="none"/>
              </w:rPr>
              <w:t xml:space="preserve"> MH. </w:t>
            </w:r>
            <w:r>
              <w:rPr>
                <w:rStyle w:val="Hyperlink"/>
                <w:rFonts w:ascii="Times New Roman" w:hAnsi="Times New Roman"/>
                <w:color w:val="000000" w:themeColor="text1"/>
                <w:sz w:val="24"/>
                <w:szCs w:val="24"/>
                <w:u w:val="none"/>
              </w:rPr>
              <w:t>Nutrition</w:t>
            </w:r>
            <w:r>
              <w:rPr>
                <w:rStyle w:val="Hyperlink"/>
                <w:rFonts w:ascii="Times New Roman" w:hAnsi="Times New Roman"/>
                <w:color w:val="000000" w:themeColor="text1"/>
                <w:sz w:val="24"/>
                <w:szCs w:val="24"/>
                <w:u w:val="none"/>
              </w:rPr>
              <w:t xml:space="preserve"> </w:t>
            </w:r>
            <w:r>
              <w:rPr>
                <w:rStyle w:val="Hyperlink"/>
                <w:rFonts w:ascii="Times New Roman" w:hAnsi="Times New Roman"/>
                <w:color w:val="000000" w:themeColor="text1"/>
                <w:sz w:val="24"/>
                <w:szCs w:val="24"/>
                <w:u w:val="none"/>
              </w:rPr>
              <w:t>and</w:t>
            </w:r>
            <w:r>
              <w:rPr>
                <w:rStyle w:val="Hyperlink"/>
                <w:rFonts w:ascii="Times New Roman" w:hAnsi="Times New Roman"/>
                <w:color w:val="000000" w:themeColor="text1"/>
                <w:sz w:val="24"/>
                <w:szCs w:val="24"/>
                <w:u w:val="none"/>
              </w:rPr>
              <w:t xml:space="preserve"> </w:t>
            </w:r>
            <w:r>
              <w:rPr>
                <w:rStyle w:val="Hyperlink"/>
                <w:rFonts w:ascii="Times New Roman" w:hAnsi="Times New Roman"/>
                <w:color w:val="000000" w:themeColor="text1"/>
                <w:sz w:val="24"/>
                <w:szCs w:val="24"/>
                <w:u w:val="none"/>
              </w:rPr>
              <w:t>dietary</w:t>
            </w:r>
            <w:r>
              <w:rPr>
                <w:rStyle w:val="Hyperlink"/>
                <w:rFonts w:ascii="Times New Roman" w:hAnsi="Times New Roman"/>
                <w:color w:val="000000" w:themeColor="text1"/>
                <w:sz w:val="24"/>
                <w:szCs w:val="24"/>
                <w:u w:val="none"/>
              </w:rPr>
              <w:t xml:space="preserve"> </w:t>
            </w:r>
            <w:r>
              <w:rPr>
                <w:rStyle w:val="Hyperlink"/>
                <w:rFonts w:ascii="Times New Roman" w:hAnsi="Times New Roman"/>
                <w:color w:val="000000" w:themeColor="text1"/>
                <w:sz w:val="24"/>
                <w:szCs w:val="24"/>
                <w:u w:val="none"/>
              </w:rPr>
              <w:t>management</w:t>
            </w:r>
            <w:r>
              <w:rPr>
                <w:rStyle w:val="Hyperlink"/>
                <w:rFonts w:ascii="Times New Roman" w:hAnsi="Times New Roman"/>
                <w:color w:val="000000" w:themeColor="text1"/>
                <w:sz w:val="24"/>
                <w:szCs w:val="24"/>
                <w:u w:val="none"/>
              </w:rPr>
              <w:t xml:space="preserve"> </w:t>
            </w:r>
            <w:r>
              <w:rPr>
                <w:rStyle w:val="Hyperlink"/>
                <w:rFonts w:ascii="Times New Roman" w:hAnsi="Times New Roman"/>
                <w:color w:val="000000" w:themeColor="text1"/>
                <w:sz w:val="24"/>
                <w:szCs w:val="24"/>
                <w:u w:val="none"/>
              </w:rPr>
              <w:t>for</w:t>
            </w:r>
            <w:r>
              <w:rPr>
                <w:rStyle w:val="Hyperlink"/>
                <w:rFonts w:ascii="Times New Roman" w:hAnsi="Times New Roman"/>
                <w:color w:val="000000" w:themeColor="text1"/>
                <w:sz w:val="24"/>
                <w:szCs w:val="24"/>
                <w:u w:val="none"/>
              </w:rPr>
              <w:t xml:space="preserve"> </w:t>
            </w:r>
            <w:r>
              <w:rPr>
                <w:rStyle w:val="Hyperlink"/>
                <w:rFonts w:ascii="Times New Roman" w:hAnsi="Times New Roman"/>
                <w:color w:val="000000" w:themeColor="text1"/>
                <w:sz w:val="24"/>
                <w:szCs w:val="24"/>
                <w:u w:val="none"/>
              </w:rPr>
              <w:t>adults</w:t>
            </w:r>
            <w:r>
              <w:rPr>
                <w:rStyle w:val="Hyperlink"/>
                <w:rFonts w:ascii="Times New Roman" w:hAnsi="Times New Roman"/>
                <w:color w:val="000000" w:themeColor="text1"/>
                <w:sz w:val="24"/>
                <w:szCs w:val="24"/>
                <w:u w:val="none"/>
              </w:rPr>
              <w:t xml:space="preserve"> </w:t>
            </w:r>
            <w:r>
              <w:rPr>
                <w:rStyle w:val="Hyperlink"/>
                <w:rFonts w:ascii="Times New Roman" w:hAnsi="Times New Roman"/>
                <w:color w:val="000000" w:themeColor="text1"/>
                <w:sz w:val="24"/>
                <w:szCs w:val="24"/>
                <w:u w:val="none"/>
              </w:rPr>
              <w:t>with</w:t>
            </w:r>
            <w:r>
              <w:rPr>
                <w:rStyle w:val="Hyperlink"/>
                <w:rFonts w:ascii="Times New Roman" w:hAnsi="Times New Roman"/>
                <w:color w:val="000000" w:themeColor="text1"/>
                <w:sz w:val="24"/>
                <w:szCs w:val="24"/>
                <w:u w:val="none"/>
              </w:rPr>
              <w:t xml:space="preserve"> </w:t>
            </w:r>
            <w:r>
              <w:rPr>
                <w:rStyle w:val="Hyperlink"/>
                <w:rFonts w:ascii="Times New Roman" w:hAnsi="Times New Roman"/>
                <w:color w:val="000000" w:themeColor="text1"/>
                <w:sz w:val="24"/>
                <w:szCs w:val="24"/>
                <w:u w:val="none"/>
              </w:rPr>
              <w:t>inflammatory</w:t>
            </w:r>
            <w:r>
              <w:rPr>
                <w:rStyle w:val="Hyperlink"/>
                <w:rFonts w:ascii="Times New Roman" w:hAnsi="Times New Roman"/>
                <w:color w:val="000000" w:themeColor="text1"/>
                <w:sz w:val="24"/>
                <w:szCs w:val="24"/>
                <w:u w:val="none"/>
              </w:rPr>
              <w:t xml:space="preserve"> </w:t>
            </w:r>
            <w:r>
              <w:rPr>
                <w:rStyle w:val="Hyperlink"/>
                <w:rFonts w:ascii="Times New Roman" w:hAnsi="Times New Roman"/>
                <w:color w:val="000000" w:themeColor="text1"/>
                <w:sz w:val="24"/>
                <w:szCs w:val="24"/>
                <w:u w:val="none"/>
              </w:rPr>
              <w:t>bowel</w:t>
            </w:r>
            <w:r>
              <w:rPr>
                <w:rStyle w:val="Hyperlink"/>
                <w:rFonts w:ascii="Times New Roman" w:hAnsi="Times New Roman"/>
                <w:color w:val="000000" w:themeColor="text1"/>
                <w:sz w:val="24"/>
                <w:szCs w:val="24"/>
                <w:u w:val="none"/>
              </w:rPr>
              <w:t xml:space="preserve"> </w:t>
            </w:r>
            <w:r>
              <w:rPr>
                <w:rStyle w:val="Hyperlink"/>
                <w:rFonts w:ascii="Times New Roman" w:hAnsi="Times New Roman"/>
                <w:color w:val="000000" w:themeColor="text1"/>
                <w:sz w:val="24"/>
                <w:szCs w:val="24"/>
                <w:u w:val="none"/>
              </w:rPr>
              <w:t>disease</w:t>
            </w:r>
            <w:r>
              <w:rPr>
                <w:rStyle w:val="Hyperlink"/>
                <w:rFonts w:ascii="Times New Roman" w:hAnsi="Times New Roman"/>
                <w:color w:val="000000" w:themeColor="text1"/>
                <w:sz w:val="24"/>
                <w:szCs w:val="24"/>
                <w:u w:val="none"/>
              </w:rPr>
              <w:t xml:space="preserve">. </w:t>
            </w:r>
            <w:hyperlink r:id="rId7" w:history="1">
              <w:r>
                <w:rPr>
                  <w:rStyle w:val="Hyperlink"/>
                  <w:rFonts w:ascii="Times New Roman" w:hAnsi="Times New Roman"/>
                  <w:color w:val="000000" w:themeColor="text1"/>
                  <w:sz w:val="24"/>
                  <w:szCs w:val="24"/>
                  <w:u w:val="none"/>
                </w:rPr>
                <w:t>https://www–uptodate–com.db.rsu.lv/contents/nutrition–and–dietary–management–for–adults–with–inflammatory–bowel–disease</w:t>
              </w:r>
            </w:hyperlink>
            <w:r>
              <w:rPr>
                <w:rStyle w:val="Hyperlink"/>
                <w:rFonts w:ascii="Times New Roman" w:hAnsi="Times New Roman"/>
                <w:color w:val="000000" w:themeColor="text1"/>
                <w:sz w:val="24"/>
                <w:szCs w:val="24"/>
                <w:u w:val="none"/>
              </w:rPr>
              <w:t xml:space="preserve">. Atjaunots 2020. </w:t>
            </w:r>
          </w:p>
          <w:p w:rsidR="002208C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ind w:left="720" w:hanging="720" w:hangingChars="300"/>
              <w:textAlignment w:val="auto"/>
              <w:rPr>
                <w:rFonts w:ascii="Times New Roman" w:hAnsi="Times New Roman"/>
              </w:rPr>
            </w:pPr>
            <w:r>
              <w:rPr>
                <w:rStyle w:val="Hyperlink"/>
                <w:rFonts w:ascii="Times New Roman" w:hAnsi="Times New Roman"/>
                <w:color w:val="000000" w:themeColor="text1"/>
                <w:sz w:val="24"/>
                <w:szCs w:val="24"/>
                <w:u w:val="none"/>
              </w:rPr>
              <w:t xml:space="preserve">12.     </w:t>
            </w:r>
            <w:r>
              <w:rPr>
                <w:rStyle w:val="Hyperlink"/>
                <w:rFonts w:ascii="Times New Roman" w:hAnsi="Times New Roman"/>
                <w:color w:val="000000" w:themeColor="text1"/>
                <w:sz w:val="24"/>
                <w:szCs w:val="24"/>
                <w:u w:val="none"/>
              </w:rPr>
              <w:t>Levine</w:t>
            </w:r>
            <w:r>
              <w:rPr>
                <w:rStyle w:val="Hyperlink"/>
                <w:rFonts w:ascii="Times New Roman" w:hAnsi="Times New Roman"/>
                <w:color w:val="000000" w:themeColor="text1"/>
                <w:sz w:val="24"/>
                <w:szCs w:val="24"/>
                <w:u w:val="none"/>
              </w:rPr>
              <w:t xml:space="preserve">, A., </w:t>
            </w:r>
            <w:r>
              <w:rPr>
                <w:rStyle w:val="Hyperlink"/>
                <w:rFonts w:ascii="Times New Roman" w:hAnsi="Times New Roman"/>
                <w:color w:val="000000" w:themeColor="text1"/>
                <w:sz w:val="24"/>
                <w:szCs w:val="24"/>
                <w:u w:val="none"/>
              </w:rPr>
              <w:t>Rhodes</w:t>
            </w:r>
            <w:r>
              <w:rPr>
                <w:rStyle w:val="Hyperlink"/>
                <w:rFonts w:ascii="Times New Roman" w:hAnsi="Times New Roman"/>
                <w:color w:val="000000" w:themeColor="text1"/>
                <w:sz w:val="24"/>
                <w:szCs w:val="24"/>
                <w:u w:val="none"/>
              </w:rPr>
              <w:t xml:space="preserve">, J. M., </w:t>
            </w:r>
            <w:r>
              <w:rPr>
                <w:rStyle w:val="Hyperlink"/>
                <w:rFonts w:ascii="Times New Roman" w:hAnsi="Times New Roman"/>
                <w:color w:val="000000" w:themeColor="text1"/>
                <w:sz w:val="24"/>
                <w:szCs w:val="24"/>
                <w:u w:val="none"/>
              </w:rPr>
              <w:t>Lindsay</w:t>
            </w:r>
            <w:r>
              <w:rPr>
                <w:rStyle w:val="Hyperlink"/>
                <w:rFonts w:ascii="Times New Roman" w:hAnsi="Times New Roman"/>
                <w:color w:val="000000" w:themeColor="text1"/>
                <w:sz w:val="24"/>
                <w:szCs w:val="24"/>
                <w:u w:val="none"/>
              </w:rPr>
              <w:t xml:space="preserve">, J. O., </w:t>
            </w:r>
            <w:r>
              <w:rPr>
                <w:rStyle w:val="Hyperlink"/>
                <w:rFonts w:ascii="Times New Roman" w:hAnsi="Times New Roman"/>
                <w:color w:val="000000" w:themeColor="text1"/>
                <w:sz w:val="24"/>
                <w:szCs w:val="24"/>
                <w:u w:val="none"/>
              </w:rPr>
              <w:t>Abreu</w:t>
            </w:r>
            <w:r>
              <w:rPr>
                <w:rStyle w:val="Hyperlink"/>
                <w:rFonts w:ascii="Times New Roman" w:hAnsi="Times New Roman"/>
                <w:color w:val="000000" w:themeColor="text1"/>
                <w:sz w:val="24"/>
                <w:szCs w:val="24"/>
                <w:u w:val="none"/>
              </w:rPr>
              <w:t xml:space="preserve">, M. T., </w:t>
            </w:r>
            <w:r>
              <w:rPr>
                <w:rStyle w:val="Hyperlink"/>
                <w:rFonts w:ascii="Times New Roman" w:hAnsi="Times New Roman"/>
                <w:color w:val="000000" w:themeColor="text1"/>
                <w:sz w:val="24"/>
                <w:szCs w:val="24"/>
                <w:u w:val="none"/>
              </w:rPr>
              <w:t>Kamm</w:t>
            </w:r>
            <w:r>
              <w:rPr>
                <w:rStyle w:val="Hyperlink"/>
                <w:rFonts w:ascii="Times New Roman" w:hAnsi="Times New Roman"/>
                <w:color w:val="000000" w:themeColor="text1"/>
                <w:sz w:val="24"/>
                <w:szCs w:val="24"/>
                <w:u w:val="none"/>
              </w:rPr>
              <w:t xml:space="preserve">, M. A., Gibson, P. R., ... &amp; </w:t>
            </w:r>
            <w:r>
              <w:rPr>
                <w:rStyle w:val="Hyperlink"/>
                <w:rFonts w:ascii="Times New Roman" w:hAnsi="Times New Roman"/>
                <w:color w:val="000000" w:themeColor="text1"/>
                <w:sz w:val="24"/>
                <w:szCs w:val="24"/>
                <w:u w:val="none"/>
              </w:rPr>
              <w:t>Wine</w:t>
            </w:r>
            <w:r>
              <w:rPr>
                <w:rStyle w:val="Hyperlink"/>
                <w:rFonts w:ascii="Times New Roman" w:hAnsi="Times New Roman"/>
                <w:color w:val="000000" w:themeColor="text1"/>
                <w:sz w:val="24"/>
                <w:szCs w:val="24"/>
                <w:u w:val="none"/>
              </w:rPr>
              <w:t xml:space="preserve">, E. (2020). </w:t>
            </w:r>
            <w:r>
              <w:rPr>
                <w:rStyle w:val="Hyperlink"/>
                <w:rFonts w:ascii="Times New Roman" w:hAnsi="Times New Roman"/>
                <w:color w:val="000000" w:themeColor="text1"/>
                <w:sz w:val="24"/>
                <w:szCs w:val="24"/>
                <w:u w:val="none"/>
              </w:rPr>
              <w:t>Dietary</w:t>
            </w:r>
            <w:r>
              <w:rPr>
                <w:rStyle w:val="Hyperlink"/>
                <w:rFonts w:ascii="Times New Roman" w:hAnsi="Times New Roman"/>
                <w:color w:val="000000" w:themeColor="text1"/>
                <w:sz w:val="24"/>
                <w:szCs w:val="24"/>
                <w:u w:val="none"/>
              </w:rPr>
              <w:t xml:space="preserve"> </w:t>
            </w:r>
            <w:r>
              <w:rPr>
                <w:rStyle w:val="Hyperlink"/>
                <w:rFonts w:ascii="Times New Roman" w:hAnsi="Times New Roman"/>
                <w:color w:val="000000" w:themeColor="text1"/>
                <w:sz w:val="24"/>
                <w:szCs w:val="24"/>
                <w:u w:val="none"/>
              </w:rPr>
              <w:t>Guidance</w:t>
            </w:r>
            <w:r>
              <w:rPr>
                <w:rStyle w:val="Hyperlink"/>
                <w:rFonts w:ascii="Times New Roman" w:hAnsi="Times New Roman"/>
                <w:color w:val="000000" w:themeColor="text1"/>
                <w:sz w:val="24"/>
                <w:szCs w:val="24"/>
                <w:u w:val="none"/>
              </w:rPr>
              <w:t xml:space="preserve"> </w:t>
            </w:r>
            <w:r>
              <w:rPr>
                <w:rStyle w:val="Hyperlink"/>
                <w:rFonts w:ascii="Times New Roman" w:hAnsi="Times New Roman"/>
                <w:color w:val="000000" w:themeColor="text1"/>
                <w:sz w:val="24"/>
                <w:szCs w:val="24"/>
                <w:u w:val="none"/>
              </w:rPr>
              <w:t>From</w:t>
            </w:r>
            <w:r>
              <w:rPr>
                <w:rStyle w:val="Hyperlink"/>
                <w:rFonts w:ascii="Times New Roman" w:hAnsi="Times New Roman"/>
                <w:color w:val="000000" w:themeColor="text1"/>
                <w:sz w:val="24"/>
                <w:szCs w:val="24"/>
                <w:u w:val="none"/>
              </w:rPr>
              <w:t xml:space="preserve"> </w:t>
            </w:r>
            <w:r>
              <w:rPr>
                <w:rStyle w:val="Hyperlink"/>
                <w:rFonts w:ascii="Times New Roman" w:hAnsi="Times New Roman"/>
                <w:color w:val="000000" w:themeColor="text1"/>
                <w:sz w:val="24"/>
                <w:szCs w:val="24"/>
                <w:u w:val="none"/>
              </w:rPr>
              <w:t>the</w:t>
            </w:r>
            <w:r>
              <w:rPr>
                <w:rStyle w:val="Hyperlink"/>
                <w:rFonts w:ascii="Times New Roman" w:hAnsi="Times New Roman"/>
                <w:color w:val="000000" w:themeColor="text1"/>
                <w:sz w:val="24"/>
                <w:szCs w:val="24"/>
                <w:u w:val="none"/>
              </w:rPr>
              <w:t xml:space="preserve"> </w:t>
            </w:r>
            <w:r>
              <w:rPr>
                <w:rStyle w:val="Hyperlink"/>
                <w:rFonts w:ascii="Times New Roman" w:hAnsi="Times New Roman"/>
                <w:color w:val="000000" w:themeColor="text1"/>
                <w:sz w:val="24"/>
                <w:szCs w:val="24"/>
                <w:u w:val="none"/>
              </w:rPr>
              <w:t>International</w:t>
            </w:r>
            <w:r>
              <w:rPr>
                <w:rStyle w:val="Hyperlink"/>
                <w:rFonts w:ascii="Times New Roman" w:hAnsi="Times New Roman"/>
                <w:color w:val="000000" w:themeColor="text1"/>
                <w:sz w:val="24"/>
                <w:szCs w:val="24"/>
                <w:u w:val="none"/>
              </w:rPr>
              <w:t xml:space="preserve"> </w:t>
            </w:r>
            <w:r>
              <w:rPr>
                <w:rStyle w:val="Hyperlink"/>
                <w:rFonts w:ascii="Times New Roman" w:hAnsi="Times New Roman"/>
                <w:color w:val="000000" w:themeColor="text1"/>
                <w:sz w:val="24"/>
                <w:szCs w:val="24"/>
                <w:u w:val="none"/>
              </w:rPr>
              <w:t>Organization</w:t>
            </w:r>
            <w:r>
              <w:rPr>
                <w:rStyle w:val="Hyperlink"/>
                <w:rFonts w:ascii="Times New Roman" w:hAnsi="Times New Roman"/>
                <w:color w:val="000000" w:themeColor="text1"/>
                <w:sz w:val="24"/>
                <w:szCs w:val="24"/>
                <w:u w:val="none"/>
              </w:rPr>
              <w:t xml:space="preserve"> </w:t>
            </w:r>
            <w:r>
              <w:rPr>
                <w:rStyle w:val="Hyperlink"/>
                <w:rFonts w:ascii="Times New Roman" w:hAnsi="Times New Roman"/>
                <w:color w:val="000000" w:themeColor="text1"/>
                <w:sz w:val="24"/>
                <w:szCs w:val="24"/>
                <w:u w:val="none"/>
              </w:rPr>
              <w:t>for</w:t>
            </w:r>
            <w:r>
              <w:rPr>
                <w:rStyle w:val="Hyperlink"/>
                <w:rFonts w:ascii="Times New Roman" w:hAnsi="Times New Roman"/>
                <w:color w:val="000000" w:themeColor="text1"/>
                <w:sz w:val="24"/>
                <w:szCs w:val="24"/>
                <w:u w:val="none"/>
              </w:rPr>
              <w:t xml:space="preserve"> </w:t>
            </w:r>
            <w:r>
              <w:rPr>
                <w:rStyle w:val="Hyperlink"/>
                <w:rFonts w:ascii="Times New Roman" w:hAnsi="Times New Roman"/>
                <w:color w:val="000000" w:themeColor="text1"/>
                <w:sz w:val="24"/>
                <w:szCs w:val="24"/>
                <w:u w:val="none"/>
              </w:rPr>
              <w:t>the</w:t>
            </w:r>
            <w:r>
              <w:rPr>
                <w:rStyle w:val="Hyperlink"/>
                <w:rFonts w:ascii="Times New Roman" w:hAnsi="Times New Roman"/>
                <w:color w:val="000000" w:themeColor="text1"/>
                <w:sz w:val="24"/>
                <w:szCs w:val="24"/>
                <w:u w:val="none"/>
              </w:rPr>
              <w:t xml:space="preserve"> </w:t>
            </w:r>
            <w:r>
              <w:rPr>
                <w:rStyle w:val="Hyperlink"/>
                <w:rFonts w:ascii="Times New Roman" w:hAnsi="Times New Roman"/>
                <w:color w:val="000000" w:themeColor="text1"/>
                <w:sz w:val="24"/>
                <w:szCs w:val="24"/>
                <w:u w:val="none"/>
              </w:rPr>
              <w:t>Study</w:t>
            </w:r>
            <w:r>
              <w:rPr>
                <w:rStyle w:val="Hyperlink"/>
                <w:rFonts w:ascii="Times New Roman" w:hAnsi="Times New Roman"/>
                <w:color w:val="000000" w:themeColor="text1"/>
                <w:sz w:val="24"/>
                <w:szCs w:val="24"/>
                <w:u w:val="none"/>
              </w:rPr>
              <w:t xml:space="preserve"> </w:t>
            </w:r>
            <w:r>
              <w:rPr>
                <w:rStyle w:val="Hyperlink"/>
                <w:rFonts w:ascii="Times New Roman" w:hAnsi="Times New Roman"/>
                <w:color w:val="000000" w:themeColor="text1"/>
                <w:sz w:val="24"/>
                <w:szCs w:val="24"/>
                <w:u w:val="none"/>
              </w:rPr>
              <w:t>of</w:t>
            </w:r>
            <w:r>
              <w:rPr>
                <w:rStyle w:val="Hyperlink"/>
                <w:rFonts w:ascii="Times New Roman" w:hAnsi="Times New Roman"/>
                <w:color w:val="000000" w:themeColor="text1"/>
                <w:sz w:val="24"/>
                <w:szCs w:val="24"/>
                <w:u w:val="none"/>
              </w:rPr>
              <w:t xml:space="preserve"> </w:t>
            </w:r>
            <w:r>
              <w:rPr>
                <w:rStyle w:val="Hyperlink"/>
                <w:rFonts w:ascii="Times New Roman" w:hAnsi="Times New Roman"/>
                <w:color w:val="000000" w:themeColor="text1"/>
                <w:sz w:val="24"/>
                <w:szCs w:val="24"/>
                <w:u w:val="none"/>
              </w:rPr>
              <w:t>Inflammatory</w:t>
            </w:r>
            <w:r>
              <w:rPr>
                <w:rStyle w:val="Hyperlink"/>
                <w:rFonts w:ascii="Times New Roman" w:hAnsi="Times New Roman"/>
                <w:color w:val="000000" w:themeColor="text1"/>
                <w:sz w:val="24"/>
                <w:szCs w:val="24"/>
                <w:u w:val="none"/>
              </w:rPr>
              <w:t xml:space="preserve"> </w:t>
            </w:r>
            <w:r>
              <w:rPr>
                <w:rStyle w:val="Hyperlink"/>
                <w:rFonts w:ascii="Times New Roman" w:hAnsi="Times New Roman"/>
                <w:color w:val="000000" w:themeColor="text1"/>
                <w:sz w:val="24"/>
                <w:szCs w:val="24"/>
                <w:u w:val="none"/>
              </w:rPr>
              <w:t>Bowel</w:t>
            </w:r>
            <w:r>
              <w:rPr>
                <w:rStyle w:val="Hyperlink"/>
                <w:rFonts w:ascii="Times New Roman" w:hAnsi="Times New Roman"/>
                <w:color w:val="000000" w:themeColor="text1"/>
                <w:sz w:val="24"/>
                <w:szCs w:val="24"/>
                <w:u w:val="none"/>
              </w:rPr>
              <w:t xml:space="preserve"> </w:t>
            </w:r>
            <w:r>
              <w:rPr>
                <w:rStyle w:val="Hyperlink"/>
                <w:rFonts w:ascii="Times New Roman" w:hAnsi="Times New Roman"/>
                <w:color w:val="000000" w:themeColor="text1"/>
                <w:sz w:val="24"/>
                <w:szCs w:val="24"/>
                <w:u w:val="none"/>
              </w:rPr>
              <w:t>Diseases</w:t>
            </w:r>
            <w:r>
              <w:rPr>
                <w:rStyle w:val="Hyperlink"/>
                <w:rFonts w:ascii="Times New Roman" w:hAnsi="Times New Roman"/>
                <w:color w:val="000000" w:themeColor="text1"/>
                <w:sz w:val="24"/>
                <w:szCs w:val="24"/>
                <w:u w:val="none"/>
              </w:rPr>
              <w:t xml:space="preserve">. </w:t>
            </w:r>
            <w:r>
              <w:rPr>
                <w:rStyle w:val="Hyperlink"/>
                <w:rFonts w:ascii="Times New Roman" w:hAnsi="Times New Roman"/>
                <w:color w:val="000000" w:themeColor="text1"/>
                <w:sz w:val="24"/>
                <w:szCs w:val="24"/>
                <w:u w:val="none"/>
              </w:rPr>
              <w:t>Clinical</w:t>
            </w:r>
            <w:r>
              <w:rPr>
                <w:rStyle w:val="Hyperlink"/>
                <w:rFonts w:ascii="Times New Roman" w:hAnsi="Times New Roman"/>
                <w:color w:val="000000" w:themeColor="text1"/>
                <w:sz w:val="24"/>
                <w:szCs w:val="24"/>
                <w:u w:val="none"/>
              </w:rPr>
              <w:t xml:space="preserve"> </w:t>
            </w:r>
            <w:r>
              <w:rPr>
                <w:rStyle w:val="Hyperlink"/>
                <w:rFonts w:ascii="Times New Roman" w:hAnsi="Times New Roman"/>
                <w:color w:val="000000" w:themeColor="text1"/>
                <w:sz w:val="24"/>
                <w:szCs w:val="24"/>
                <w:u w:val="none"/>
              </w:rPr>
              <w:t>Gastroenterology</w:t>
            </w:r>
            <w:r>
              <w:rPr>
                <w:rStyle w:val="Hyperlink"/>
                <w:rFonts w:ascii="Times New Roman" w:hAnsi="Times New Roman"/>
                <w:color w:val="000000" w:themeColor="text1"/>
                <w:sz w:val="24"/>
                <w:szCs w:val="24"/>
                <w:u w:val="none"/>
              </w:rPr>
              <w:t xml:space="preserve"> </w:t>
            </w:r>
            <w:r>
              <w:rPr>
                <w:rStyle w:val="Hyperlink"/>
                <w:rFonts w:ascii="Times New Roman" w:hAnsi="Times New Roman"/>
                <w:color w:val="000000" w:themeColor="text1"/>
                <w:sz w:val="24"/>
                <w:szCs w:val="24"/>
                <w:u w:val="none"/>
              </w:rPr>
              <w:t>and</w:t>
            </w:r>
            <w:r>
              <w:rPr>
                <w:rStyle w:val="Hyperlink"/>
                <w:rFonts w:ascii="Times New Roman" w:hAnsi="Times New Roman"/>
                <w:color w:val="000000" w:themeColor="text1"/>
                <w:sz w:val="24"/>
                <w:szCs w:val="24"/>
                <w:u w:val="none"/>
              </w:rPr>
              <w:t xml:space="preserve"> </w:t>
            </w:r>
            <w:r>
              <w:rPr>
                <w:rStyle w:val="Hyperlink"/>
                <w:rFonts w:ascii="Times New Roman" w:hAnsi="Times New Roman"/>
                <w:color w:val="000000" w:themeColor="text1"/>
                <w:sz w:val="24"/>
                <w:szCs w:val="24"/>
                <w:u w:val="none"/>
              </w:rPr>
              <w:t>Hepatology</w:t>
            </w:r>
            <w:r>
              <w:rPr>
                <w:rStyle w:val="Hyperlink"/>
                <w:rFonts w:ascii="Times New Roman" w:hAnsi="Times New Roman"/>
                <w:color w:val="000000" w:themeColor="text1"/>
                <w:sz w:val="24"/>
                <w:szCs w:val="24"/>
                <w:u w:val="none"/>
              </w:rPr>
              <w:t>, 18(6), 1381–1392.</w:t>
            </w:r>
          </w:p>
        </w:tc>
      </w:tr>
      <w:tr w:rsidTr="00DF1AFF">
        <w:tblPrEx>
          <w:tblW w:w="0" w:type="auto"/>
          <w:tblLook w:val="04A0"/>
        </w:tblPrEx>
        <w:tc>
          <w:tcPr>
            <w:tcW w:w="2410" w:type="dxa"/>
            <w:tcBorders>
              <w:tl2br w:val="nil"/>
              <w:tr2bl w:val="nil"/>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rPr>
            </w:pPr>
          </w:p>
        </w:tc>
        <w:tc>
          <w:tcPr>
            <w:tcW w:w="2859" w:type="dxa"/>
            <w:tcBorders>
              <w:tl2br w:val="nil"/>
              <w:tr2bl w:val="nil"/>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rPr>
            </w:pPr>
          </w:p>
        </w:tc>
        <w:tc>
          <w:tcPr>
            <w:tcW w:w="3253" w:type="dxa"/>
            <w:tcBorders>
              <w:tl2br w:val="nil"/>
              <w:tr2bl w:val="nil"/>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rPr>
            </w:pPr>
          </w:p>
        </w:tc>
      </w:tr>
      <w:tr w:rsidTr="00DF1AFF">
        <w:tblPrEx>
          <w:tblW w:w="0" w:type="auto"/>
          <w:tblLook w:val="04A0"/>
        </w:tblPrEx>
        <w:tc>
          <w:tcPr>
            <w:tcW w:w="2410" w:type="dxa"/>
            <w:tcBorders>
              <w:tl2br w:val="nil"/>
              <w:tr2bl w:val="nil"/>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0" w:line="240" w:lineRule="auto"/>
              <w:ind w:left="720"/>
              <w:textAlignment w:val="auto"/>
              <w:rPr>
                <w:rFonts w:ascii="Times New Roman" w:hAnsi="Times New Roman"/>
              </w:rPr>
            </w:pPr>
          </w:p>
        </w:tc>
        <w:tc>
          <w:tcPr>
            <w:tcW w:w="2859" w:type="dxa"/>
            <w:tcBorders>
              <w:tl2br w:val="nil"/>
              <w:tr2bl w:val="nil"/>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ind w:left="720"/>
              <w:textAlignment w:val="auto"/>
              <w:rPr>
                <w:rFonts w:ascii="Times New Roman" w:hAnsi="Times New Roman"/>
              </w:rPr>
            </w:pPr>
          </w:p>
        </w:tc>
        <w:tc>
          <w:tcPr>
            <w:tcW w:w="3253" w:type="dxa"/>
            <w:tcBorders>
              <w:tl2br w:val="nil"/>
              <w:tr2bl w:val="nil"/>
            </w:tcBorders>
          </w:tcPr>
          <w:p w:rsidR="002208C7">
            <w:pPr>
              <w:pBdr>
                <w:top w:val="none" w:sz="0" w:space="0" w:color="auto"/>
                <w:left w:val="none" w:sz="0" w:space="0" w:color="auto"/>
                <w:bottom w:val="none" w:sz="0" w:space="0" w:color="auto"/>
                <w:right w:val="none" w:sz="0" w:space="0" w:color="auto"/>
              </w:pBdr>
              <w:autoSpaceDE w:val="0"/>
              <w:autoSpaceDN w:val="0"/>
              <w:adjustRightInd w:val="0"/>
              <w:spacing w:after="200" w:line="240" w:lineRule="auto"/>
              <w:ind w:left="720"/>
              <w:textAlignment w:val="auto"/>
              <w:rPr>
                <w:rFonts w:ascii="Times New Roman" w:hAnsi="Times New Roman"/>
              </w:rPr>
            </w:pPr>
          </w:p>
        </w:tc>
      </w:tr>
      <w:tr w:rsidTr="00DF1AFF">
        <w:tblPrEx>
          <w:tblW w:w="0" w:type="auto"/>
          <w:tblLook w:val="04A0"/>
        </w:tblPrEx>
        <w:tc>
          <w:tcPr>
            <w:tcW w:w="2410" w:type="dxa"/>
            <w:tcBorders>
              <w:tl2br w:val="nil"/>
              <w:tr2bl w:val="nil"/>
            </w:tcBorders>
          </w:tcPr>
          <w:p w:rsidR="002208C7">
            <w:pPr>
              <w:rPr>
                <w:rFonts w:ascii="Times New Roman" w:hAnsi="Times New Roman"/>
              </w:rPr>
            </w:pPr>
          </w:p>
        </w:tc>
        <w:tc>
          <w:tcPr>
            <w:tcW w:w="2859" w:type="dxa"/>
            <w:tcBorders>
              <w:tl2br w:val="nil"/>
              <w:tr2bl w:val="nil"/>
            </w:tcBorders>
          </w:tcPr>
          <w:p w:rsidR="002208C7">
            <w:pPr>
              <w:rPr>
                <w:rFonts w:ascii="Times New Roman" w:hAnsi="Times New Roman"/>
              </w:rPr>
            </w:pPr>
          </w:p>
        </w:tc>
        <w:tc>
          <w:tcPr>
            <w:tcW w:w="3253" w:type="dxa"/>
            <w:tcBorders>
              <w:tl2br w:val="nil"/>
              <w:tr2bl w:val="nil"/>
            </w:tcBorders>
          </w:tcPr>
          <w:p w:rsidR="002208C7">
            <w:pPr>
              <w:rPr>
                <w:rFonts w:ascii="Times New Roman" w:hAnsi="Times New Roman"/>
              </w:rPr>
            </w:pPr>
          </w:p>
        </w:tc>
      </w:tr>
      <w:tr w:rsidTr="00DF1AFF">
        <w:tblPrEx>
          <w:tblW w:w="0" w:type="auto"/>
          <w:tblLook w:val="04A0"/>
        </w:tblPrEx>
        <w:tc>
          <w:tcPr>
            <w:tcW w:w="2410" w:type="dxa"/>
            <w:tcBorders>
              <w:tl2br w:val="nil"/>
              <w:tr2bl w:val="nil"/>
            </w:tcBorders>
          </w:tcPr>
          <w:p w:rsidR="002208C7">
            <w:pPr>
              <w:rPr>
                <w:rFonts w:ascii="Times New Roman" w:hAnsi="Times New Roman"/>
              </w:rPr>
            </w:pPr>
          </w:p>
        </w:tc>
        <w:tc>
          <w:tcPr>
            <w:tcW w:w="2859" w:type="dxa"/>
            <w:tcBorders>
              <w:tl2br w:val="nil"/>
              <w:tr2bl w:val="nil"/>
            </w:tcBorders>
          </w:tcPr>
          <w:p w:rsidR="002208C7">
            <w:pPr>
              <w:rPr>
                <w:rFonts w:ascii="Times New Roman" w:hAnsi="Times New Roman"/>
              </w:rPr>
            </w:pPr>
          </w:p>
        </w:tc>
        <w:tc>
          <w:tcPr>
            <w:tcW w:w="3253" w:type="dxa"/>
            <w:tcBorders>
              <w:tl2br w:val="nil"/>
              <w:tr2bl w:val="nil"/>
            </w:tcBorders>
          </w:tcPr>
          <w:p w:rsidR="002208C7">
            <w:pPr>
              <w:rPr>
                <w:rFonts w:ascii="Times New Roman" w:hAnsi="Times New Roman"/>
              </w:rPr>
            </w:pPr>
          </w:p>
        </w:tc>
      </w:tr>
      <w:tr w:rsidTr="00DF1AFF">
        <w:tblPrEx>
          <w:tblW w:w="0" w:type="auto"/>
          <w:tblLook w:val="04A0"/>
        </w:tblPrEx>
        <w:tc>
          <w:tcPr>
            <w:tcW w:w="2410" w:type="dxa"/>
            <w:tcBorders>
              <w:tl2br w:val="nil"/>
              <w:tr2bl w:val="nil"/>
            </w:tcBorders>
          </w:tcPr>
          <w:p w:rsidR="002208C7">
            <w:pPr>
              <w:rPr>
                <w:rFonts w:ascii="Times New Roman" w:hAnsi="Times New Roman"/>
              </w:rPr>
            </w:pPr>
          </w:p>
        </w:tc>
        <w:tc>
          <w:tcPr>
            <w:tcW w:w="2859" w:type="dxa"/>
            <w:tcBorders>
              <w:tl2br w:val="nil"/>
              <w:tr2bl w:val="nil"/>
            </w:tcBorders>
          </w:tcPr>
          <w:p w:rsidR="002208C7">
            <w:pPr>
              <w:rPr>
                <w:rFonts w:ascii="Times New Roman" w:hAnsi="Times New Roman"/>
              </w:rPr>
            </w:pPr>
          </w:p>
        </w:tc>
        <w:tc>
          <w:tcPr>
            <w:tcW w:w="3253" w:type="dxa"/>
            <w:tcBorders>
              <w:tl2br w:val="nil"/>
              <w:tr2bl w:val="nil"/>
            </w:tcBorders>
          </w:tcPr>
          <w:p w:rsidR="002208C7">
            <w:pPr>
              <w:rPr>
                <w:rFonts w:ascii="Times New Roman" w:hAnsi="Times New Roman"/>
              </w:rPr>
            </w:pPr>
          </w:p>
        </w:tc>
      </w:tr>
      <w:tr w:rsidTr="00DF1AFF">
        <w:tblPrEx>
          <w:tblW w:w="0" w:type="auto"/>
          <w:tblLook w:val="04A0"/>
        </w:tblPrEx>
        <w:tc>
          <w:tcPr>
            <w:tcW w:w="2410" w:type="dxa"/>
            <w:tcBorders>
              <w:tl2br w:val="nil"/>
              <w:tr2bl w:val="nil"/>
            </w:tcBorders>
          </w:tcPr>
          <w:p w:rsidR="002208C7">
            <w:pPr>
              <w:rPr>
                <w:rFonts w:ascii="Times New Roman" w:hAnsi="Times New Roman"/>
              </w:rPr>
            </w:pPr>
          </w:p>
        </w:tc>
        <w:tc>
          <w:tcPr>
            <w:tcW w:w="2859" w:type="dxa"/>
            <w:tcBorders>
              <w:tl2br w:val="nil"/>
              <w:tr2bl w:val="nil"/>
            </w:tcBorders>
          </w:tcPr>
          <w:p w:rsidR="002208C7">
            <w:pPr>
              <w:rPr>
                <w:rFonts w:ascii="Times New Roman" w:hAnsi="Times New Roman"/>
              </w:rPr>
            </w:pPr>
          </w:p>
        </w:tc>
        <w:tc>
          <w:tcPr>
            <w:tcW w:w="3253" w:type="dxa"/>
            <w:tcBorders>
              <w:tl2br w:val="nil"/>
              <w:tr2bl w:val="nil"/>
            </w:tcBorders>
          </w:tcPr>
          <w:p w:rsidR="002208C7">
            <w:pPr>
              <w:rPr>
                <w:rFonts w:ascii="Times New Roman" w:hAnsi="Times New Roman"/>
              </w:rPr>
            </w:pPr>
          </w:p>
        </w:tc>
      </w:tr>
      <w:tr w:rsidTr="00DF1AFF">
        <w:tblPrEx>
          <w:tblW w:w="0" w:type="auto"/>
          <w:tblLook w:val="04A0"/>
        </w:tblPrEx>
        <w:tc>
          <w:tcPr>
            <w:tcW w:w="2410" w:type="dxa"/>
            <w:tcBorders>
              <w:tl2br w:val="nil"/>
              <w:tr2bl w:val="nil"/>
            </w:tcBorders>
          </w:tcPr>
          <w:p w:rsidR="002208C7">
            <w:pPr>
              <w:rPr>
                <w:rFonts w:ascii="Times New Roman" w:hAnsi="Times New Roman"/>
              </w:rPr>
            </w:pPr>
          </w:p>
        </w:tc>
        <w:tc>
          <w:tcPr>
            <w:tcW w:w="2859" w:type="dxa"/>
            <w:tcBorders>
              <w:tl2br w:val="nil"/>
              <w:tr2bl w:val="nil"/>
            </w:tcBorders>
          </w:tcPr>
          <w:p w:rsidR="002208C7">
            <w:pPr>
              <w:rPr>
                <w:rFonts w:ascii="Times New Roman" w:hAnsi="Times New Roman"/>
              </w:rPr>
            </w:pPr>
          </w:p>
        </w:tc>
        <w:tc>
          <w:tcPr>
            <w:tcW w:w="3253" w:type="dxa"/>
            <w:tcBorders>
              <w:tl2br w:val="nil"/>
              <w:tr2bl w:val="nil"/>
            </w:tcBorders>
          </w:tcPr>
          <w:p w:rsidR="002208C7">
            <w:pPr>
              <w:rPr>
                <w:rFonts w:ascii="Times New Roman" w:hAnsi="Times New Roman"/>
              </w:rPr>
            </w:pPr>
          </w:p>
        </w:tc>
      </w:tr>
      <w:tr w:rsidTr="00DF1AFF">
        <w:tblPrEx>
          <w:tblW w:w="0" w:type="auto"/>
          <w:tblLook w:val="04A0"/>
        </w:tblPrEx>
        <w:tc>
          <w:tcPr>
            <w:tcW w:w="2410" w:type="dxa"/>
            <w:tcBorders>
              <w:tl2br w:val="nil"/>
              <w:tr2bl w:val="nil"/>
            </w:tcBorders>
          </w:tcPr>
          <w:p w:rsidR="002208C7">
            <w:pPr>
              <w:rPr>
                <w:rFonts w:ascii="Times New Roman" w:hAnsi="Times New Roman"/>
              </w:rPr>
            </w:pPr>
          </w:p>
        </w:tc>
        <w:tc>
          <w:tcPr>
            <w:tcW w:w="2859" w:type="dxa"/>
            <w:tcBorders>
              <w:tl2br w:val="nil"/>
              <w:tr2bl w:val="nil"/>
            </w:tcBorders>
          </w:tcPr>
          <w:p w:rsidR="002208C7">
            <w:pPr>
              <w:rPr>
                <w:rFonts w:ascii="Times New Roman" w:hAnsi="Times New Roman"/>
              </w:rPr>
            </w:pPr>
          </w:p>
        </w:tc>
        <w:tc>
          <w:tcPr>
            <w:tcW w:w="3253" w:type="dxa"/>
            <w:tcBorders>
              <w:tl2br w:val="nil"/>
              <w:tr2bl w:val="nil"/>
            </w:tcBorders>
          </w:tcPr>
          <w:p w:rsidR="002208C7">
            <w:pPr>
              <w:rPr>
                <w:rFonts w:ascii="Times New Roman" w:hAnsi="Times New Roman"/>
              </w:rPr>
            </w:pPr>
          </w:p>
        </w:tc>
      </w:tr>
    </w:tbl>
    <w:p w:rsidR="002208C7"/>
    <w:sectPr>
      <w:headerReference w:type="default" r:id="rId8"/>
      <w:footerReference w:type="default" r:id="rId9"/>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88316532"/>
      <w:richText/>
    </w:sdtPr>
    <w:sdtContent>
      <w:p w:rsidR="002208C7">
        <w:pPr>
          <w:pStyle w:val="Footer"/>
          <w:jc w:val="right"/>
        </w:pP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Pr>
            <w:rFonts w:ascii="Times New Roman" w:hAnsi="Times New Roman"/>
            <w:sz w:val="24"/>
            <w:szCs w:val="24"/>
          </w:rPr>
          <w:t>8</w:t>
        </w:r>
        <w:r>
          <w:rPr>
            <w:rFonts w:ascii="Times New Roman" w:hAnsi="Times New Roman"/>
            <w:sz w:val="24"/>
            <w:szCs w:val="24"/>
          </w:rPr>
          <w:fldChar w:fldCharType="end"/>
        </w:r>
      </w:p>
    </w:sdtContent>
  </w:sdt>
  <w:p w:rsidR="002208C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F1AFF" w:rsidRPr="00DF1AFF" w:rsidP="00DF1AFF">
    <w:pPr>
      <w:pStyle w:val="Header"/>
      <w:jc w:val="right"/>
    </w:pPr>
    <w:r w:rsidRPr="00DF1AFF">
      <w:rPr>
        <w:b/>
        <w:bCs/>
      </w:rPr>
      <w:t>Pielikums Nr.</w:t>
    </w:r>
    <w:r>
      <w:rPr>
        <w:b/>
        <w:bCs/>
      </w:rPr>
      <w:t>5</w:t>
    </w:r>
    <w:r w:rsidRPr="00DF1AFF">
      <w:rPr>
        <w:b/>
        <w:bCs/>
      </w:rPr>
      <w:t xml:space="preserve"> Veselības ministrijas </w:t>
    </w:r>
    <w:r w:rsidRPr="00DF1AFF">
      <w:rPr>
        <w:b/>
        <w:bCs/>
        <w:noProof/>
      </w:rPr>
      <w:t>Datums skatāms laika zīmogā</w:t>
    </w:r>
    <w:r w:rsidRPr="00DF1AFF">
      <w:rPr>
        <w:b/>
        <w:bCs/>
      </w:rPr>
      <w:t xml:space="preserve"> rīkojumam Nr. </w:t>
    </w:r>
    <w:r w:rsidRPr="00DF1AFF">
      <w:rPr>
        <w:b/>
        <w:bCs/>
        <w:noProof/>
      </w:rPr>
      <w:t>200</w:t>
    </w:r>
  </w:p>
  <w:p w:rsidR="00DF1A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15:restartNumberingAfterBreak="1">
    <w:nsid w:val="054A0E51"/>
    <w:multiLevelType w:val="multilevel"/>
    <w:tmpl w:val="054A0E5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 w15:restartNumberingAfterBreak="1">
    <w:nsid w:val="0D7A40BF"/>
    <w:multiLevelType w:val="multilevel"/>
    <w:tmpl w:val="0D7A40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1">
    <w:nsid w:val="1D284FC7"/>
    <w:multiLevelType w:val="multilevel"/>
    <w:tmpl w:val="1D284FC7"/>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 w15:restartNumberingAfterBreak="1">
    <w:nsid w:val="2E2B5CD2"/>
    <w:multiLevelType w:val="multilevel"/>
    <w:tmpl w:val="2E2B5C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1">
    <w:nsid w:val="329F422E"/>
    <w:multiLevelType w:val="multilevel"/>
    <w:tmpl w:val="329F422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1">
    <w:nsid w:val="474DA58D"/>
    <w:multiLevelType w:val="singleLevel"/>
    <w:tmpl w:val="474DA58D"/>
    <w:lvl w:ilvl="0">
      <w:start w:val="1"/>
      <w:numFmt w:val="bullet"/>
      <w:pStyle w:val="ListBullet"/>
      <w:lvlText w:val=""/>
      <w:lvlJc w:val="left"/>
      <w:pPr>
        <w:tabs>
          <w:tab w:val="left" w:pos="360"/>
        </w:tabs>
        <w:ind w:left="360" w:hanging="360" w:hangingChars="200"/>
      </w:pPr>
      <w:rPr>
        <w:rFonts w:ascii="Wingdings" w:hAnsi="Wingdings" w:hint="default"/>
      </w:rPr>
    </w:lvl>
  </w:abstractNum>
  <w:abstractNum w:abstractNumId="6" w15:restartNumberingAfterBreak="1">
    <w:nsid w:val="5DE859E8"/>
    <w:multiLevelType w:val="multilevel"/>
    <w:tmpl w:val="5DE859E8"/>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15:restartNumberingAfterBreak="1">
    <w:nsid w:val="6468482E"/>
    <w:multiLevelType w:val="multilevel"/>
    <w:tmpl w:val="64684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1">
    <w:nsid w:val="6C084590"/>
    <w:multiLevelType w:val="multilevel"/>
    <w:tmpl w:val="6C0845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1">
    <w:nsid w:val="75B6123B"/>
    <w:multiLevelType w:val="multilevel"/>
    <w:tmpl w:val="75B6123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1">
    <w:nsid w:val="792272DF"/>
    <w:multiLevelType w:val="multilevel"/>
    <w:tmpl w:val="792272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1">
    <w:nsid w:val="7B123E8D"/>
    <w:multiLevelType w:val="multilevel"/>
    <w:tmpl w:val="7B123E8D"/>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3"/>
  </w:num>
  <w:num w:numId="4">
    <w:abstractNumId w:val="8"/>
  </w:num>
  <w:num w:numId="5">
    <w:abstractNumId w:val="11"/>
  </w:num>
  <w:num w:numId="6">
    <w:abstractNumId w:val="0"/>
  </w:num>
  <w:num w:numId="7">
    <w:abstractNumId w:val="4"/>
  </w:num>
  <w:num w:numId="8">
    <w:abstractNumId w:val="9"/>
  </w:num>
  <w:num w:numId="9">
    <w:abstractNumId w:val="2"/>
  </w:num>
  <w:num w:numId="10">
    <w:abstractNumId w:val="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F17FA9"/>
    <w:rsid w:val="000808EE"/>
    <w:rsid w:val="00101873"/>
    <w:rsid w:val="002208C7"/>
    <w:rsid w:val="005D68A5"/>
    <w:rsid w:val="005F273E"/>
    <w:rsid w:val="00903103"/>
    <w:rsid w:val="00995805"/>
    <w:rsid w:val="00A00B69"/>
    <w:rsid w:val="00BF0830"/>
    <w:rsid w:val="00DF1AFF"/>
    <w:rsid w:val="00F17FA9"/>
    <w:rsid w:val="28C121B8"/>
    <w:rsid w:val="63891834"/>
    <w:rsid w:val="645F54B9"/>
    <w:rsid w:val="7D39349F"/>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B0807CB1-B8C1-415A-96E5-A296C5C70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footnote reference" w:semiHidden="1" w:uiPriority="99" w:unhideWhenUsed="1" w:qFormat="1"/>
    <w:lsdException w:name="Title" w:qFormat="1"/>
    <w:lsdException w:name="Default Paragraph Font" w:semiHidden="1" w:uiPriority="1" w:unhideWhenUsed="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pBdr>
        <w:top w:val="nil"/>
        <w:left w:val="nil"/>
        <w:bottom w:val="nil"/>
        <w:right w:val="nil"/>
      </w:pBdr>
      <w:spacing w:after="160" w:line="252" w:lineRule="auto"/>
      <w:textAlignment w:val="baseline"/>
    </w:pPr>
    <w:rPr>
      <w:rFonts w:ascii="Calibri" w:eastAsia="Calibri"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ListBullet">
    <w:name w:val="List Bullet"/>
    <w:basedOn w:val="Normal"/>
    <w:pPr>
      <w:numPr>
        <w:numId w:val="1"/>
      </w:numPr>
    </w:pPr>
  </w:style>
  <w:style w:type="character" w:styleId="FootnoteReference">
    <w:name w:val="footnote reference"/>
    <w:basedOn w:val="DefaultParagraphFont"/>
    <w:uiPriority w:val="99"/>
    <w:semiHidden/>
    <w:unhideWhenUsed/>
    <w:qFormat/>
    <w:rPr>
      <w:vertAlign w:val="superscript"/>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arakstarindkopa">
    <w:name w:val="Saraksta rindkopa"/>
    <w:basedOn w:val="Parasts"/>
    <w:pPr>
      <w:spacing w:after="0" w:line="240" w:lineRule="auto"/>
      <w:ind w:left="720"/>
    </w:pPr>
    <w:rPr>
      <w:rFonts w:ascii="Times New Roman" w:eastAsia="Times New Roman" w:hAnsi="Times New Roman"/>
      <w:sz w:val="24"/>
      <w:szCs w:val="24"/>
      <w:lang w:val="lv-LV" w:eastAsia="lv-LV"/>
    </w:rPr>
  </w:style>
  <w:style w:type="paragraph" w:customStyle="1" w:styleId="Parasts">
    <w:name w:val="Parasts"/>
    <w:pPr>
      <w:pBdr>
        <w:top w:val="nil"/>
        <w:left w:val="nil"/>
        <w:bottom w:val="nil"/>
        <w:right w:val="nil"/>
      </w:pBdr>
      <w:suppressAutoHyphens/>
      <w:spacing w:after="160" w:line="252" w:lineRule="auto"/>
      <w:textAlignment w:val="baseline"/>
    </w:pPr>
    <w:rPr>
      <w:rFonts w:ascii="Calibri" w:eastAsia="Calibri" w:hAnsi="Calibri" w:cs="Times New Roman"/>
      <w:sz w:val="22"/>
      <w:szCs w:val="22"/>
      <w:lang w:val="ru-RU" w:eastAsia="en-US"/>
    </w:rPr>
  </w:style>
  <w:style w:type="character" w:customStyle="1" w:styleId="Noklusjumarindkopasfonts">
    <w:name w:val="Noklusējuma rindkopas fonts"/>
    <w:qFormat/>
  </w:style>
  <w:style w:type="paragraph" w:styleId="ListParagraph">
    <w:name w:val="List Paragraph"/>
    <w:basedOn w:val="Normal"/>
    <w:uiPriority w:val="34"/>
    <w:qFormat/>
    <w:pPr>
      <w:ind w:left="720"/>
      <w:contextualSpacing/>
    </w:pPr>
  </w:style>
  <w:style w:type="character" w:customStyle="1" w:styleId="FooterChar">
    <w:name w:val="Footer Char"/>
    <w:basedOn w:val="DefaultParagraphFont"/>
    <w:link w:val="Footer"/>
    <w:uiPriority w:val="99"/>
    <w:rPr>
      <w:rFonts w:ascii="Calibri" w:eastAsia="Calibri" w:hAnsi="Calibri" w:cs="Times New Roman"/>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jpeg" /><Relationship Id="rId6" Type="http://schemas.openxmlformats.org/officeDocument/2006/relationships/hyperlink" Target="https://www.mayoclinic.org/diseases-conditions/inflammatory-bowel-disease/diagnosis-treatment/drc-20353320" TargetMode="External" /><Relationship Id="rId7" Type="http://schemas.openxmlformats.org/officeDocument/2006/relationships/hyperlink" Target="https://www-uptodate-com.db.rsu.lv/contents/nutrition-and-dietary-management-for-adults-with-inflammatory-bowel-disease" TargetMode="External" /><Relationship Id="rId8" Type="http://schemas.openxmlformats.org/officeDocument/2006/relationships/header" Target="header1.xml"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8</Pages>
  <Words>11081</Words>
  <Characters>6317</Characters>
  <Application>Microsoft Office Word</Application>
  <DocSecurity>0</DocSecurity>
  <Lines>52</Lines>
  <Paragraphs>34</Paragraphs>
  <ScaleCrop>false</ScaleCrop>
  <Company/>
  <LinksUpToDate>false</LinksUpToDate>
  <CharactersWithSpaces>17364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igara</dc:creator>
  <cp:lastModifiedBy>Ieva Apine</cp:lastModifiedBy>
  <cp:revision>9</cp:revision>
  <dcterms:created xsi:type="dcterms:W3CDTF">2020-11-10T07:04:00Z</dcterms:created>
  <dcterms:modified xsi:type="dcterms:W3CDTF">2020-11-13T13:14:00Z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1033-11.2.0.9739</vt:lpwstr>
  </property>
</Properties>
</file>