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985"/>
        <w:gridCol w:w="2228"/>
        <w:gridCol w:w="1836"/>
        <w:gridCol w:w="2473"/>
      </w:tblGrid>
      <w:tr w14:paraId="474CB9FD" w14:textId="77777777">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Ex>
        <w:tc>
          <w:tcPr>
            <w:tcW w:w="8522" w:type="dxa"/>
            <w:gridSpan w:val="4"/>
            <w:tcBorders>
              <w:tl2br w:val="nil"/>
              <w:tr2bl w:val="nil"/>
            </w:tcBorders>
          </w:tcPr>
          <w:p w:rsidR="00CF3BF2" w14:paraId="70EF70BE" w14:textId="77777777">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-495300</wp:posOffset>
                  </wp:positionH>
                  <wp:positionV relativeFrom="paragraph">
                    <wp:posOffset>-774700</wp:posOffset>
                  </wp:positionV>
                  <wp:extent cx="6311216" cy="1229360"/>
                  <wp:effectExtent l="0" t="0" r="0" b="8890"/>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4049" name="Picture 1" descr="C:\Users\Šlšrutš MT\Downloads\VM_ESF_LV_korigets (1).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1340" t="21809"/>
                          <a:stretch>
                            <a:fillRect/>
                          </a:stretch>
                        </pic:blipFill>
                        <pic:spPr bwMode="auto">
                          <a:xfrm>
                            <a:off x="0" y="0"/>
                            <a:ext cx="6311216" cy="12293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FootnoteReference"/>
                <w:rFonts w:ascii="Times New Roman" w:hAnsi="Times New Roman"/>
                <w:color w:val="000000"/>
                <w:sz w:val="21"/>
                <w:szCs w:val="21"/>
                <w:lang w:eastAsia="lv-LV"/>
              </w:rPr>
              <w:footnoteReference w:id="2"/>
            </w:r>
          </w:p>
          <w:p w:rsidR="00BD4399" w:rsidRPr="00CF3BF2" w14:paraId="636225B0" w14:textId="7F5B699C">
            <w:pPr>
              <w:jc w:val="center"/>
              <w:rPr>
                <w:rFonts w:ascii="Times New Roman" w:hAnsi="Times New Roman"/>
                <w:color w:val="000000"/>
                <w:sz w:val="21"/>
                <w:szCs w:val="21"/>
                <w:lang w:eastAsia="lv-LV"/>
              </w:rPr>
            </w:pP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14:paraId="2A6A85ED" w14:textId="77777777">
        <w:tblPrEx>
          <w:tblW w:w="0" w:type="auto"/>
          <w:tblLayout w:type="fixed"/>
          <w:tblLook w:val="04A0"/>
        </w:tblPrEx>
        <w:tc>
          <w:tcPr>
            <w:tcW w:w="8522" w:type="dxa"/>
            <w:gridSpan w:val="4"/>
            <w:tcBorders>
              <w:tl2br w:val="nil"/>
              <w:tr2bl w:val="nil"/>
            </w:tcBorders>
          </w:tcPr>
          <w:p w:rsidR="00BD4399" w14:paraId="6587EBB6" w14:textId="77777777">
            <w:pPr>
              <w:rPr>
                <w:rFonts w:ascii="Times New Roman" w:hAnsi="Times New Roman"/>
              </w:rPr>
            </w:pPr>
          </w:p>
        </w:tc>
      </w:tr>
      <w:tr w14:paraId="548C9411" w14:textId="77777777">
        <w:tblPrEx>
          <w:tblW w:w="0" w:type="auto"/>
          <w:tblLayout w:type="fixed"/>
          <w:tblLook w:val="04A0"/>
        </w:tblPrEx>
        <w:tc>
          <w:tcPr>
            <w:tcW w:w="8522" w:type="dxa"/>
            <w:gridSpan w:val="4"/>
            <w:tcBorders>
              <w:tl2br w:val="nil"/>
              <w:tr2bl w:val="nil"/>
            </w:tcBorders>
          </w:tcPr>
          <w:p w:rsidR="00BD4399" w14:paraId="53A0A2A6" w14:textId="77777777">
            <w:pPr>
              <w:jc w:val="center"/>
              <w:rPr>
                <w:rFonts w:ascii="Times New Roman" w:hAnsi="Times New Roman"/>
              </w:rPr>
            </w:pPr>
            <w:r>
              <w:rPr>
                <w:rFonts w:ascii="Times New Roman" w:hAnsi="Times New Roman"/>
                <w:b/>
                <w:bCs/>
                <w:sz w:val="28"/>
                <w:szCs w:val="28"/>
              </w:rPr>
              <w:t xml:space="preserve">Uztura ieteikumi pacientiem ar </w:t>
            </w:r>
            <w:r>
              <w:rPr>
                <w:rFonts w:ascii="Times New Roman" w:hAnsi="Times New Roman"/>
                <w:b/>
                <w:bCs/>
                <w:sz w:val="28"/>
                <w:szCs w:val="28"/>
              </w:rPr>
              <w:t>divertikulozi</w:t>
            </w:r>
            <w:r>
              <w:rPr>
                <w:rFonts w:ascii="Times New Roman" w:hAnsi="Times New Roman"/>
                <w:b/>
                <w:bCs/>
                <w:sz w:val="28"/>
                <w:szCs w:val="28"/>
              </w:rPr>
              <w:t xml:space="preserve"> un </w:t>
            </w:r>
            <w:r>
              <w:rPr>
                <w:rFonts w:ascii="Times New Roman" w:hAnsi="Times New Roman"/>
                <w:b/>
                <w:bCs/>
                <w:sz w:val="28"/>
                <w:szCs w:val="28"/>
              </w:rPr>
              <w:t>divertikulītu</w:t>
            </w:r>
          </w:p>
        </w:tc>
      </w:tr>
      <w:tr w14:paraId="53E8C508" w14:textId="77777777">
        <w:tblPrEx>
          <w:tblW w:w="0" w:type="auto"/>
          <w:tblLayout w:type="fixed"/>
          <w:tblLook w:val="04A0"/>
        </w:tblPrEx>
        <w:tc>
          <w:tcPr>
            <w:tcW w:w="8522" w:type="dxa"/>
            <w:gridSpan w:val="4"/>
            <w:tcBorders>
              <w:bottom w:val="nil"/>
              <w:tl2br w:val="nil"/>
              <w:tr2bl w:val="nil"/>
            </w:tcBorders>
          </w:tcPr>
          <w:p w:rsidR="00BD4399" w14:paraId="3019413E" w14:textId="77777777">
            <w:pPr>
              <w:rPr>
                <w:rFonts w:ascii="Times New Roman" w:hAnsi="Times New Roman"/>
                <w:sz w:val="24"/>
                <w:szCs w:val="24"/>
              </w:rPr>
            </w:pPr>
          </w:p>
        </w:tc>
      </w:tr>
      <w:tr w14:paraId="0133D645" w14:textId="77777777">
        <w:tblPrEx>
          <w:tblW w:w="0" w:type="auto"/>
          <w:tblLayout w:type="fixed"/>
          <w:tblLook w:val="04A0"/>
        </w:tblPrEx>
        <w:tc>
          <w:tcPr>
            <w:tcW w:w="8522" w:type="dxa"/>
            <w:gridSpan w:val="4"/>
            <w:tcBorders>
              <w:top w:val="nil"/>
              <w:left w:val="nil"/>
              <w:bottom w:val="single" w:sz="4" w:space="0" w:color="000000" w:themeColor="text1"/>
              <w:right w:val="nil"/>
              <w:tl2br w:val="nil"/>
              <w:tr2bl w:val="nil"/>
            </w:tcBorders>
          </w:tcPr>
          <w:p w:rsidR="00BD4399" w14:paraId="23DBB81F" w14:textId="77777777">
            <w:pPr>
              <w:rPr>
                <w:rFonts w:ascii="Times New Roman" w:hAnsi="Times New Roman"/>
                <w:sz w:val="24"/>
                <w:szCs w:val="24"/>
              </w:rPr>
            </w:pPr>
            <w:r>
              <w:rPr>
                <w:rFonts w:ascii="Times New Roman" w:hAnsi="Times New Roman"/>
                <w:sz w:val="24"/>
                <w:szCs w:val="24"/>
              </w:rPr>
              <w:t xml:space="preserve">Zarnas </w:t>
            </w:r>
            <w:r>
              <w:rPr>
                <w:rFonts w:ascii="Times New Roman" w:hAnsi="Times New Roman"/>
                <w:sz w:val="24"/>
                <w:szCs w:val="24"/>
              </w:rPr>
              <w:t>divertikuls</w:t>
            </w:r>
            <w:r>
              <w:rPr>
                <w:rFonts w:ascii="Times New Roman" w:hAnsi="Times New Roman"/>
                <w:sz w:val="24"/>
                <w:szCs w:val="24"/>
              </w:rPr>
              <w:t xml:space="preserve"> ir </w:t>
            </w:r>
            <w:r>
              <w:rPr>
                <w:rFonts w:ascii="Times New Roman" w:hAnsi="Times New Roman"/>
                <w:sz w:val="24"/>
                <w:szCs w:val="24"/>
              </w:rPr>
              <w:t>neliels maisveida padziļinājums jeb kabata zarnas sieniņā,</w:t>
            </w:r>
            <w:r>
              <w:rPr>
                <w:rFonts w:ascii="Times New Roman" w:hAnsi="Times New Roman"/>
                <w:b/>
                <w:bCs/>
                <w:sz w:val="24"/>
                <w:szCs w:val="24"/>
              </w:rPr>
              <w:t xml:space="preserve">  </w:t>
            </w:r>
            <w:r>
              <w:rPr>
                <w:rFonts w:ascii="Times New Roman" w:hAnsi="Times New Roman"/>
                <w:sz w:val="24"/>
                <w:szCs w:val="24"/>
              </w:rPr>
              <w:t xml:space="preserve">kas rodas zarnas gļotādai un </w:t>
            </w:r>
            <w:r>
              <w:rPr>
                <w:rFonts w:ascii="Times New Roman" w:hAnsi="Times New Roman"/>
                <w:sz w:val="24"/>
                <w:szCs w:val="24"/>
              </w:rPr>
              <w:t>zemgļotādas</w:t>
            </w:r>
            <w:r>
              <w:rPr>
                <w:rFonts w:ascii="Times New Roman" w:hAnsi="Times New Roman"/>
                <w:sz w:val="24"/>
                <w:szCs w:val="24"/>
              </w:rPr>
              <w:t xml:space="preserve"> slānim izspiežoties caur zarnas muskuļu slāņa vājākām vietām. Visbiežāk </w:t>
            </w:r>
            <w:r>
              <w:rPr>
                <w:rFonts w:ascii="Times New Roman" w:hAnsi="Times New Roman"/>
                <w:sz w:val="24"/>
                <w:szCs w:val="24"/>
              </w:rPr>
              <w:t>divertikuli</w:t>
            </w:r>
            <w:r>
              <w:rPr>
                <w:rFonts w:ascii="Times New Roman" w:hAnsi="Times New Roman"/>
                <w:sz w:val="24"/>
                <w:szCs w:val="24"/>
              </w:rPr>
              <w:t xml:space="preserve"> veidojas resnās zarnas kreisajā jeb lejupejošajā daļā. </w:t>
            </w:r>
            <w:r>
              <w:rPr>
                <w:rFonts w:ascii="Times New Roman" w:hAnsi="Times New Roman"/>
                <w:sz w:val="24"/>
                <w:szCs w:val="24"/>
              </w:rPr>
              <w:t>Divertrikuli</w:t>
            </w:r>
            <w:r>
              <w:rPr>
                <w:rFonts w:ascii="Times New Roman" w:hAnsi="Times New Roman"/>
                <w:sz w:val="24"/>
                <w:szCs w:val="24"/>
              </w:rPr>
              <w:t xml:space="preserve"> lie</w:t>
            </w:r>
            <w:r>
              <w:rPr>
                <w:rFonts w:ascii="Times New Roman" w:hAnsi="Times New Roman"/>
                <w:sz w:val="24"/>
                <w:szCs w:val="24"/>
              </w:rPr>
              <w:t xml:space="preserve">lākajai daļai cilvēku nerada nekādas sūdzības, tos atrod nejauši, veicot izmeklēšanu citu iemeslu dēļ, un tad to sauc par </w:t>
            </w:r>
            <w:r>
              <w:rPr>
                <w:rFonts w:ascii="Times New Roman" w:hAnsi="Times New Roman"/>
                <w:b/>
                <w:bCs/>
                <w:sz w:val="24"/>
                <w:szCs w:val="24"/>
              </w:rPr>
              <w:t>divertrikulozi</w:t>
            </w:r>
            <w:r>
              <w:rPr>
                <w:rFonts w:ascii="Times New Roman" w:hAnsi="Times New Roman"/>
                <w:sz w:val="24"/>
                <w:szCs w:val="24"/>
              </w:rPr>
              <w:t xml:space="preserve">.  </w:t>
            </w:r>
          </w:p>
          <w:p w:rsidR="00BD4399" w14:paraId="3F334C89" w14:textId="77777777">
            <w:pPr>
              <w:rPr>
                <w:rFonts w:ascii="Times New Roman" w:hAnsi="Times New Roman"/>
                <w:sz w:val="24"/>
                <w:szCs w:val="24"/>
              </w:rPr>
            </w:pPr>
            <w:r>
              <w:rPr>
                <w:rFonts w:ascii="Times New Roman" w:hAnsi="Times New Roman"/>
                <w:sz w:val="24"/>
                <w:szCs w:val="24"/>
              </w:rPr>
              <w:t>Ja rodas sūdzības - tādas kā sāpes vēderā, aizcietējumi, caureja vai periodiski ir asiņu piejaukums fēcēs, tad to sa</w:t>
            </w:r>
            <w:r>
              <w:rPr>
                <w:rFonts w:ascii="Times New Roman" w:hAnsi="Times New Roman"/>
                <w:sz w:val="24"/>
                <w:szCs w:val="24"/>
              </w:rPr>
              <w:t xml:space="preserve">uc par </w:t>
            </w:r>
            <w:r>
              <w:rPr>
                <w:rFonts w:ascii="Times New Roman" w:hAnsi="Times New Roman"/>
                <w:b/>
                <w:bCs/>
                <w:sz w:val="24"/>
                <w:szCs w:val="24"/>
              </w:rPr>
              <w:t>divertrikulāro</w:t>
            </w:r>
            <w:r>
              <w:rPr>
                <w:rFonts w:ascii="Times New Roman" w:hAnsi="Times New Roman"/>
                <w:b/>
                <w:bCs/>
                <w:sz w:val="24"/>
                <w:szCs w:val="24"/>
              </w:rPr>
              <w:t xml:space="preserve"> slimību</w:t>
            </w:r>
            <w:r>
              <w:rPr>
                <w:rFonts w:ascii="Times New Roman" w:hAnsi="Times New Roman"/>
                <w:sz w:val="24"/>
                <w:szCs w:val="24"/>
              </w:rPr>
              <w:t>.</w:t>
            </w:r>
          </w:p>
          <w:p w:rsidR="00BD4399" w14:paraId="2E0C045B" w14:textId="77777777">
            <w:pPr>
              <w:spacing w:after="200" w:line="276" w:lineRule="auto"/>
              <w:contextualSpacing/>
              <w:rPr>
                <w:rFonts w:ascii="Times New Roman" w:hAnsi="Times New Roman"/>
                <w:sz w:val="24"/>
                <w:szCs w:val="24"/>
              </w:rPr>
            </w:pPr>
            <w:r>
              <w:rPr>
                <w:rFonts w:ascii="Times New Roman" w:hAnsi="Times New Roman"/>
                <w:sz w:val="24"/>
                <w:szCs w:val="24"/>
              </w:rPr>
              <w:t xml:space="preserve">Kad </w:t>
            </w:r>
            <w:r>
              <w:rPr>
                <w:rFonts w:ascii="Times New Roman" w:hAnsi="Times New Roman"/>
                <w:sz w:val="24"/>
                <w:szCs w:val="24"/>
              </w:rPr>
              <w:t>divertrikuli</w:t>
            </w:r>
            <w:r>
              <w:rPr>
                <w:rFonts w:ascii="Times New Roman" w:hAnsi="Times New Roman"/>
                <w:sz w:val="24"/>
                <w:szCs w:val="24"/>
              </w:rPr>
              <w:t xml:space="preserve"> ir iekaisuši vai inficēti, to sauc par </w:t>
            </w:r>
            <w:r>
              <w:rPr>
                <w:rFonts w:ascii="Times New Roman" w:hAnsi="Times New Roman"/>
                <w:b/>
                <w:bCs/>
                <w:sz w:val="24"/>
                <w:szCs w:val="24"/>
              </w:rPr>
              <w:t>divertikulītu</w:t>
            </w:r>
            <w:r>
              <w:rPr>
                <w:rFonts w:ascii="Times New Roman" w:hAnsi="Times New Roman"/>
                <w:sz w:val="24"/>
                <w:szCs w:val="24"/>
              </w:rPr>
              <w:t>. Tas izpaužas ar sāpēm, paaugstinātu ķermeņa temperatūru, caureju vai aizcietējumiem, gļotām fēcēs vai asiņošanu no taisnās zarnas.</w:t>
            </w:r>
          </w:p>
          <w:p w:rsidR="00BD4399" w14:paraId="1E0FCFB5" w14:textId="77777777">
            <w:pPr>
              <w:jc w:val="center"/>
              <w:rPr>
                <w:rFonts w:ascii="Times New Roman" w:hAnsi="Times New Roman"/>
                <w:b/>
                <w:bCs/>
                <w:sz w:val="24"/>
                <w:szCs w:val="24"/>
              </w:rPr>
            </w:pPr>
            <w:r>
              <w:rPr>
                <w:rFonts w:ascii="Times New Roman" w:hAnsi="Times New Roman"/>
                <w:b/>
                <w:bCs/>
                <w:sz w:val="24"/>
                <w:szCs w:val="24"/>
              </w:rPr>
              <w:t>Divertrikuloze</w:t>
            </w:r>
          </w:p>
          <w:p w:rsidR="00BD4399" w14:paraId="5FA01284" w14:textId="77777777">
            <w:pPr>
              <w:rPr>
                <w:rFonts w:ascii="Times New Roman" w:hAnsi="Times New Roman"/>
                <w:sz w:val="24"/>
                <w:szCs w:val="24"/>
              </w:rPr>
            </w:pPr>
            <w:r>
              <w:rPr>
                <w:rFonts w:ascii="Times New Roman" w:hAnsi="Times New Roman"/>
                <w:sz w:val="24"/>
                <w:szCs w:val="24"/>
              </w:rPr>
              <w:t>Divertri</w:t>
            </w:r>
            <w:r>
              <w:rPr>
                <w:rFonts w:ascii="Times New Roman" w:hAnsi="Times New Roman"/>
                <w:sz w:val="24"/>
                <w:szCs w:val="24"/>
              </w:rPr>
              <w:t>kulozes</w:t>
            </w:r>
            <w:r>
              <w:rPr>
                <w:rFonts w:ascii="Times New Roman" w:hAnsi="Times New Roman"/>
                <w:sz w:val="24"/>
                <w:szCs w:val="24"/>
              </w:rPr>
              <w:t xml:space="preserve"> gadījumā ir ieteicams šķiedrvielām bagāts uzturs, kas nodrošina lielāku fekāliju apjomu, kuru ir vieglāk virzīt zarnu traktā un izvadīt. Vienlaikus šķiedrvielas ir arī </w:t>
            </w:r>
            <w:r>
              <w:rPr>
                <w:rFonts w:ascii="Times New Roman" w:hAnsi="Times New Roman"/>
                <w:sz w:val="24"/>
                <w:szCs w:val="24"/>
              </w:rPr>
              <w:t>prebiotiķi</w:t>
            </w:r>
            <w:r>
              <w:rPr>
                <w:rFonts w:ascii="Times New Roman" w:hAnsi="Times New Roman"/>
                <w:sz w:val="24"/>
                <w:szCs w:val="24"/>
              </w:rPr>
              <w:t xml:space="preserve"> jeb barības vielas resnās zarnas baktērijām.</w:t>
            </w:r>
          </w:p>
          <w:p w:rsidR="00BD4399" w14:paraId="1AF341E6" w14:textId="77777777">
            <w:pPr>
              <w:rPr>
                <w:rFonts w:ascii="Times New Roman" w:hAnsi="Times New Roman"/>
                <w:sz w:val="24"/>
                <w:szCs w:val="24"/>
              </w:rPr>
            </w:pPr>
            <w:r>
              <w:rPr>
                <w:rFonts w:ascii="Times New Roman" w:hAnsi="Times New Roman"/>
                <w:b/>
                <w:bCs/>
                <w:sz w:val="24"/>
                <w:szCs w:val="24"/>
              </w:rPr>
              <w:t>Ieteicamie pārtikas prod</w:t>
            </w:r>
            <w:r>
              <w:rPr>
                <w:rFonts w:ascii="Times New Roman" w:hAnsi="Times New Roman"/>
                <w:b/>
                <w:bCs/>
                <w:sz w:val="24"/>
                <w:szCs w:val="24"/>
              </w:rPr>
              <w:t>ukti ar augstu šķiedrvielu daudzumu:</w:t>
            </w:r>
          </w:p>
        </w:tc>
      </w:tr>
      <w:tr w14:paraId="691F9534"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3CAFD402" w14:textId="77777777">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b/>
                <w:bCs/>
                <w:color w:val="000000" w:themeColor="text1"/>
                <w:sz w:val="24"/>
                <w:szCs w:val="24"/>
                <w:lang w:eastAsia="lv-LV"/>
              </w:rPr>
              <w:t>Produkts</w:t>
            </w:r>
          </w:p>
          <w:p w:rsidR="00BD4399" w14:paraId="40651A62" w14:textId="77777777">
            <w:pPr>
              <w:tabs>
                <w:tab w:val="left" w:pos="1114"/>
              </w:tabs>
              <w:spacing w:after="0" w:line="240" w:lineRule="auto"/>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ab/>
            </w:r>
          </w:p>
          <w:p w:rsidR="00BD4399" w14:paraId="01B1F5C0" w14:textId="77777777">
            <w:pPr>
              <w:spacing w:after="0" w:line="240" w:lineRule="auto"/>
              <w:rPr>
                <w:rFonts w:ascii="Times New Roman" w:hAnsi="Times New Roman"/>
                <w:sz w:val="24"/>
                <w:szCs w:val="24"/>
              </w:rPr>
            </w:pP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232D798E" w14:textId="77777777">
            <w:pPr>
              <w:spacing w:after="0" w:line="240" w:lineRule="auto"/>
              <w:jc w:val="center"/>
              <w:rPr>
                <w:rFonts w:ascii="Times New Roman" w:hAnsi="Times New Roman"/>
                <w:sz w:val="24"/>
                <w:szCs w:val="24"/>
              </w:rPr>
            </w:pPr>
            <w:r>
              <w:rPr>
                <w:rFonts w:ascii="Times New Roman" w:eastAsia="Times New Roman" w:hAnsi="Times New Roman"/>
                <w:b/>
                <w:bCs/>
                <w:color w:val="000000" w:themeColor="text1"/>
                <w:sz w:val="24"/>
                <w:szCs w:val="24"/>
                <w:lang w:eastAsia="lv-LV"/>
              </w:rPr>
              <w:t>Porcijas lielums</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229CF5E9" w14:textId="77777777">
            <w:pPr>
              <w:spacing w:after="0" w:line="240" w:lineRule="auto"/>
              <w:jc w:val="center"/>
              <w:rPr>
                <w:rFonts w:ascii="Times New Roman" w:hAnsi="Times New Roman"/>
                <w:sz w:val="24"/>
                <w:szCs w:val="24"/>
              </w:rPr>
            </w:pPr>
            <w:r>
              <w:rPr>
                <w:rFonts w:ascii="Times New Roman" w:eastAsia="Times New Roman" w:hAnsi="Times New Roman"/>
                <w:b/>
                <w:bCs/>
                <w:color w:val="000000" w:themeColor="text1"/>
                <w:sz w:val="24"/>
                <w:szCs w:val="24"/>
                <w:lang w:eastAsia="lv-LV"/>
              </w:rPr>
              <w:t>Šķiedrvielu  daudzums 1 porcijā</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A92B466" w14:textId="77777777">
            <w:pPr>
              <w:spacing w:after="0" w:line="240" w:lineRule="auto"/>
              <w:jc w:val="center"/>
              <w:rPr>
                <w:rFonts w:ascii="Times New Roman" w:hAnsi="Times New Roman"/>
                <w:sz w:val="24"/>
                <w:szCs w:val="24"/>
              </w:rPr>
            </w:pPr>
            <w:r>
              <w:rPr>
                <w:rFonts w:ascii="Times New Roman" w:eastAsia="Times New Roman" w:hAnsi="Times New Roman"/>
                <w:b/>
                <w:bCs/>
                <w:color w:val="000000" w:themeColor="text1"/>
                <w:sz w:val="24"/>
                <w:szCs w:val="24"/>
                <w:lang w:eastAsia="lv-LV"/>
              </w:rPr>
              <w:t>Piemērs</w:t>
            </w:r>
          </w:p>
        </w:tc>
      </w:tr>
      <w:tr w14:paraId="195C70A9"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BABD84F"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Rupja maluma maize</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0A964889"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šķēle = 50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426970BC"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2-5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6216A247"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rudzu </w:t>
            </w:r>
            <w:r>
              <w:rPr>
                <w:rFonts w:ascii="Times New Roman" w:eastAsia="Times New Roman" w:hAnsi="Times New Roman"/>
                <w:color w:val="000000" w:themeColor="text1"/>
                <w:sz w:val="24"/>
                <w:szCs w:val="24"/>
                <w:lang w:eastAsia="lv-LV"/>
              </w:rPr>
              <w:t>pilngraudu</w:t>
            </w:r>
            <w:r>
              <w:rPr>
                <w:rFonts w:ascii="Times New Roman" w:eastAsia="Times New Roman" w:hAnsi="Times New Roman"/>
                <w:color w:val="000000" w:themeColor="text1"/>
                <w:sz w:val="24"/>
                <w:szCs w:val="24"/>
                <w:lang w:eastAsia="lv-LV"/>
              </w:rPr>
              <w:t xml:space="preserve"> maize, kliju maize</w:t>
            </w:r>
          </w:p>
        </w:tc>
      </w:tr>
      <w:tr w14:paraId="4FBB58BB"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0A5AC855"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Vārīti graudi</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57C41C8D"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1/3 šķīvja = 120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1988257E"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1-3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17130534"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auzas, grūbas, griķi, </w:t>
            </w:r>
            <w:r>
              <w:rPr>
                <w:rFonts w:ascii="Times New Roman" w:eastAsia="Times New Roman" w:hAnsi="Times New Roman"/>
                <w:color w:val="000000" w:themeColor="text1"/>
                <w:sz w:val="24"/>
                <w:szCs w:val="24"/>
                <w:lang w:eastAsia="lv-LV"/>
              </w:rPr>
              <w:t>kvinoja</w:t>
            </w:r>
          </w:p>
        </w:tc>
      </w:tr>
      <w:tr w14:paraId="65E02255"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6147EAA7"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Dārzeņi, sakņaugi, sēnes</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1F01F804"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1/3 šķīvja = 120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299461C9"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1-3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3C781591"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brokoļi, </w:t>
            </w:r>
            <w:r>
              <w:rPr>
                <w:rFonts w:ascii="Times New Roman" w:eastAsia="Times New Roman" w:hAnsi="Times New Roman"/>
                <w:color w:val="000000" w:themeColor="text1"/>
                <w:sz w:val="24"/>
                <w:szCs w:val="24"/>
                <w:lang w:eastAsia="lv-LV"/>
              </w:rPr>
              <w:t>puķkāposts</w:t>
            </w:r>
            <w:r>
              <w:rPr>
                <w:rFonts w:ascii="Times New Roman" w:eastAsia="Times New Roman" w:hAnsi="Times New Roman"/>
                <w:color w:val="000000" w:themeColor="text1"/>
                <w:sz w:val="24"/>
                <w:szCs w:val="24"/>
                <w:lang w:eastAsia="lv-LV"/>
              </w:rPr>
              <w:t>, paprika</w:t>
            </w:r>
          </w:p>
        </w:tc>
      </w:tr>
      <w:tr w14:paraId="52AF883C"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6291FBBB"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Zaļie salāti</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15732182"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1/2 šķīvja = 50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CD93344"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0,5-1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3390BD0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Ķīnas kāposts, zaļie salāti</w:t>
            </w:r>
          </w:p>
        </w:tc>
      </w:tr>
      <w:tr w14:paraId="2FD2CB50"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330A3A78"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Ogas</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2A71CAD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glāze  = 150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6A7E5065"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3-8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0ADF33CC"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jāņogas, upenes, avenes, mellenes</w:t>
            </w:r>
          </w:p>
        </w:tc>
      </w:tr>
      <w:tr w14:paraId="46EB1276"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44CE8A5D"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Augļi</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429EE482"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gab. = 120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64B11715"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1-3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8CF61E2"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nektarīns</w:t>
            </w:r>
            <w:r>
              <w:rPr>
                <w:rFonts w:ascii="Times New Roman" w:eastAsia="Times New Roman" w:hAnsi="Times New Roman"/>
                <w:color w:val="000000" w:themeColor="text1"/>
                <w:sz w:val="24"/>
                <w:szCs w:val="24"/>
                <w:lang w:eastAsia="lv-LV"/>
              </w:rPr>
              <w:t>, apelsīns, kivi, ābols</w:t>
            </w:r>
          </w:p>
        </w:tc>
      </w:tr>
      <w:tr w14:paraId="319384C7"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43302058"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Žāvēti augļi</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2855A3E4"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sauja = 20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87D2616"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1-2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42B0609"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aprikozes, rozīnes</w:t>
            </w:r>
          </w:p>
        </w:tc>
      </w:tr>
      <w:tr w14:paraId="3FEAAAC3"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0359835D"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Vārīti pākšaugi</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1C113BB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1/3 šķīvja = 120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5C2B8B8E"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3-9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0D959E68"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sarkanās pupiņas, turku zirņi</w:t>
            </w:r>
          </w:p>
        </w:tc>
      </w:tr>
      <w:tr w14:paraId="4B38FEB8" w14:textId="77777777">
        <w:tblPrEx>
          <w:tblW w:w="0" w:type="auto"/>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28A5D069"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Rieksti</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7C39104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sauja = 20 g</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34316BB9"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2-3 g</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99" w14:paraId="66FE777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lazdu rieksti, mandeles</w:t>
            </w:r>
          </w:p>
        </w:tc>
      </w:tr>
      <w:tr w14:paraId="6567F689" w14:textId="77777777">
        <w:tblPrEx>
          <w:tblW w:w="0" w:type="auto"/>
          <w:tblLayout w:type="fixed"/>
          <w:tblLook w:val="04A0"/>
        </w:tblPrEx>
        <w:tc>
          <w:tcPr>
            <w:tcW w:w="1985" w:type="dxa"/>
            <w:tcBorders>
              <w:top w:val="single" w:sz="4" w:space="0" w:color="000000" w:themeColor="text1"/>
              <w:left w:val="single" w:sz="4" w:space="0" w:color="000000" w:themeColor="text1"/>
              <w:bottom w:val="nil"/>
              <w:right w:val="single" w:sz="4" w:space="0" w:color="000000" w:themeColor="text1"/>
            </w:tcBorders>
          </w:tcPr>
          <w:p w:rsidR="00BD4399" w14:paraId="6490BC6C" w14:textId="77777777">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Sēklas</w:t>
            </w:r>
          </w:p>
        </w:tc>
        <w:tc>
          <w:tcPr>
            <w:tcW w:w="2228" w:type="dxa"/>
            <w:tcBorders>
              <w:top w:val="single" w:sz="4" w:space="0" w:color="000000" w:themeColor="text1"/>
              <w:left w:val="single" w:sz="4" w:space="0" w:color="000000" w:themeColor="text1"/>
              <w:bottom w:val="nil"/>
              <w:right w:val="single" w:sz="4" w:space="0" w:color="000000" w:themeColor="text1"/>
            </w:tcBorders>
          </w:tcPr>
          <w:p w:rsidR="00BD4399" w14:paraId="1F99647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1 </w:t>
            </w:r>
            <w:r>
              <w:rPr>
                <w:rFonts w:ascii="Times New Roman" w:eastAsia="Times New Roman" w:hAnsi="Times New Roman"/>
                <w:color w:val="000000" w:themeColor="text1"/>
                <w:sz w:val="24"/>
                <w:szCs w:val="24"/>
                <w:lang w:eastAsia="lv-LV"/>
              </w:rPr>
              <w:t>ēd.k</w:t>
            </w:r>
            <w:r>
              <w:rPr>
                <w:rFonts w:ascii="Times New Roman" w:eastAsia="Times New Roman" w:hAnsi="Times New Roman"/>
                <w:color w:val="000000" w:themeColor="text1"/>
                <w:sz w:val="24"/>
                <w:szCs w:val="24"/>
                <w:lang w:eastAsia="lv-LV"/>
              </w:rPr>
              <w:t>. = 12 g</w:t>
            </w:r>
          </w:p>
        </w:tc>
        <w:tc>
          <w:tcPr>
            <w:tcW w:w="1836" w:type="dxa"/>
            <w:tcBorders>
              <w:top w:val="single" w:sz="4" w:space="0" w:color="000000" w:themeColor="text1"/>
              <w:left w:val="single" w:sz="4" w:space="0" w:color="000000" w:themeColor="text1"/>
              <w:bottom w:val="nil"/>
              <w:right w:val="single" w:sz="4" w:space="0" w:color="000000" w:themeColor="text1"/>
            </w:tcBorders>
          </w:tcPr>
          <w:p w:rsidR="00BD4399" w14:paraId="5AAED110" w14:textId="7777777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1-4 g</w:t>
            </w:r>
          </w:p>
        </w:tc>
        <w:tc>
          <w:tcPr>
            <w:tcW w:w="2473" w:type="dxa"/>
            <w:tcBorders>
              <w:top w:val="single" w:sz="4" w:space="0" w:color="000000" w:themeColor="text1"/>
              <w:left w:val="single" w:sz="4" w:space="0" w:color="000000" w:themeColor="text1"/>
              <w:bottom w:val="nil"/>
              <w:right w:val="single" w:sz="4" w:space="0" w:color="000000" w:themeColor="text1"/>
            </w:tcBorders>
          </w:tcPr>
          <w:p w:rsidR="00BD4399" w14:paraId="7F972B60" w14:textId="77777777">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čia</w:t>
            </w:r>
            <w:r>
              <w:rPr>
                <w:rFonts w:ascii="Times New Roman" w:eastAsia="Times New Roman" w:hAnsi="Times New Roman"/>
                <w:color w:val="000000" w:themeColor="text1"/>
                <w:sz w:val="24"/>
                <w:szCs w:val="24"/>
                <w:lang w:eastAsia="lv-LV"/>
              </w:rPr>
              <w:t xml:space="preserve"> </w:t>
            </w:r>
            <w:r>
              <w:rPr>
                <w:rFonts w:ascii="Times New Roman" w:eastAsia="Times New Roman" w:hAnsi="Times New Roman"/>
                <w:color w:val="000000" w:themeColor="text1"/>
                <w:sz w:val="24"/>
                <w:szCs w:val="24"/>
                <w:lang w:eastAsia="lv-LV"/>
              </w:rPr>
              <w:t>sēklas, linsēklas</w:t>
            </w:r>
          </w:p>
        </w:tc>
      </w:tr>
      <w:tr w14:paraId="589A1F49" w14:textId="77777777">
        <w:tblPrEx>
          <w:tblW w:w="0" w:type="auto"/>
          <w:tblLayout w:type="fixed"/>
          <w:tblLook w:val="04A0"/>
        </w:tblPrEx>
        <w:tc>
          <w:tcPr>
            <w:tcW w:w="8522" w:type="dxa"/>
            <w:gridSpan w:val="4"/>
            <w:tcBorders>
              <w:top w:val="nil"/>
              <w:left w:val="nil"/>
              <w:bottom w:val="nil"/>
              <w:right w:val="nil"/>
            </w:tcBorders>
          </w:tcPr>
          <w:p w:rsidR="00BD4399" w14:paraId="6069DEED" w14:textId="77777777">
            <w:pPr>
              <w:pStyle w:val="NormalWeb"/>
              <w:spacing w:line="276" w:lineRule="auto"/>
              <w:rPr>
                <w:sz w:val="24"/>
                <w:szCs w:val="24"/>
              </w:rPr>
            </w:pPr>
          </w:p>
        </w:tc>
      </w:tr>
      <w:tr w14:paraId="3A8A6BC6" w14:textId="77777777">
        <w:tblPrEx>
          <w:tblW w:w="0" w:type="auto"/>
          <w:tblLayout w:type="fixed"/>
          <w:tblLook w:val="04A0"/>
        </w:tblPrEx>
        <w:tc>
          <w:tcPr>
            <w:tcW w:w="8522" w:type="dxa"/>
            <w:gridSpan w:val="4"/>
            <w:tcBorders>
              <w:top w:val="nil"/>
              <w:left w:val="nil"/>
              <w:bottom w:val="nil"/>
              <w:right w:val="nil"/>
            </w:tcBorders>
          </w:tcPr>
          <w:p w:rsidR="00BD4399" w14:paraId="2BAF10A8" w14:textId="77777777">
            <w:pPr>
              <w:spacing w:after="0" w:line="240" w:lineRule="auto"/>
              <w:rPr>
                <w:rFonts w:ascii="Times New Roman" w:hAnsi="Times New Roman"/>
                <w:sz w:val="24"/>
                <w:szCs w:val="24"/>
              </w:rPr>
            </w:pPr>
            <w:r>
              <w:rPr>
                <w:rFonts w:ascii="Times New Roman" w:hAnsi="Times New Roman"/>
                <w:sz w:val="24"/>
                <w:szCs w:val="24"/>
              </w:rPr>
              <w:t>Divertikulozes</w:t>
            </w:r>
            <w:r>
              <w:rPr>
                <w:rFonts w:ascii="Times New Roman" w:hAnsi="Times New Roman"/>
                <w:sz w:val="24"/>
                <w:szCs w:val="24"/>
              </w:rPr>
              <w:t xml:space="preserve"> slimniekiem </w:t>
            </w:r>
            <w:r>
              <w:rPr>
                <w:rFonts w:ascii="Times New Roman" w:hAnsi="Times New Roman"/>
                <w:b/>
                <w:bCs/>
                <w:sz w:val="24"/>
                <w:szCs w:val="24"/>
              </w:rPr>
              <w:t>ir ieteicams lietot uzturu ar 20 - 35 g šķiedrvielu daudzuma dienā</w:t>
            </w:r>
            <w:r>
              <w:rPr>
                <w:rFonts w:ascii="Times New Roman" w:hAnsi="Times New Roman"/>
                <w:sz w:val="24"/>
                <w:szCs w:val="24"/>
              </w:rPr>
              <w:t xml:space="preserve"> vai 14 g </w:t>
            </w:r>
            <w:r>
              <w:rPr>
                <w:rFonts w:ascii="Times New Roman" w:eastAsia="Times New Roman" w:hAnsi="Times New Roman"/>
                <w:b/>
                <w:bCs/>
                <w:color w:val="000000" w:themeColor="text1"/>
                <w:sz w:val="24"/>
                <w:szCs w:val="24"/>
                <w:lang w:eastAsia="lv-LV"/>
              </w:rPr>
              <w:t>šķiedrvielu</w:t>
            </w:r>
            <w:r>
              <w:rPr>
                <w:rFonts w:ascii="Times New Roman" w:hAnsi="Times New Roman"/>
                <w:sz w:val="24"/>
                <w:szCs w:val="24"/>
              </w:rPr>
              <w:t xml:space="preserve"> uz uzņemtajām 1000 </w:t>
            </w:r>
            <w:r>
              <w:rPr>
                <w:rFonts w:ascii="Times New Roman" w:hAnsi="Times New Roman"/>
                <w:sz w:val="24"/>
                <w:szCs w:val="24"/>
              </w:rPr>
              <w:t>kcal</w:t>
            </w:r>
            <w:r>
              <w:rPr>
                <w:rFonts w:ascii="Times New Roman" w:hAnsi="Times New Roman"/>
                <w:sz w:val="24"/>
                <w:szCs w:val="24"/>
              </w:rPr>
              <w:t xml:space="preserve">. Svarīgi šķiedrvielas uzņemt ar ikdienas pārtikas produktiem, savukārt klijas uzturā var lietot tikai konsultējoties ar savu ārstu, ņemot vērā, ka pārlieku liels kliju daudzums uzturā var radīt zarnu darbības traucējumus un sāpes. </w:t>
            </w:r>
          </w:p>
          <w:p w:rsidR="00BD4399" w14:paraId="761ECE67" w14:textId="77777777">
            <w:pPr>
              <w:rPr>
                <w:rFonts w:ascii="Times New Roman" w:hAnsi="Times New Roman"/>
                <w:sz w:val="24"/>
                <w:szCs w:val="24"/>
              </w:rPr>
            </w:pPr>
            <w:r>
              <w:rPr>
                <w:rFonts w:ascii="Times New Roman" w:hAnsi="Times New Roman"/>
                <w:sz w:val="24"/>
                <w:szCs w:val="24"/>
              </w:rPr>
              <w:t xml:space="preserve">Vēsturiski pacientiem ar </w:t>
            </w:r>
            <w:r>
              <w:rPr>
                <w:rFonts w:ascii="Times New Roman" w:hAnsi="Times New Roman"/>
                <w:sz w:val="24"/>
                <w:szCs w:val="24"/>
              </w:rPr>
              <w:t>divertikulozi</w:t>
            </w:r>
            <w:r>
              <w:rPr>
                <w:rFonts w:ascii="Times New Roman" w:hAnsi="Times New Roman"/>
                <w:sz w:val="24"/>
                <w:szCs w:val="24"/>
              </w:rPr>
              <w:t xml:space="preserve"> tika aizliegts lietot riekstus un sēklas, jo tika uzskatīts, ka tie var izraisīt </w:t>
            </w:r>
            <w:r>
              <w:rPr>
                <w:rFonts w:ascii="Times New Roman" w:hAnsi="Times New Roman"/>
                <w:sz w:val="24"/>
                <w:szCs w:val="24"/>
              </w:rPr>
              <w:t>divertikulītu</w:t>
            </w:r>
            <w:r>
              <w:rPr>
                <w:rFonts w:ascii="Times New Roman" w:hAnsi="Times New Roman"/>
                <w:sz w:val="24"/>
                <w:szCs w:val="24"/>
              </w:rPr>
              <w:t xml:space="preserve"> (</w:t>
            </w:r>
            <w:r>
              <w:rPr>
                <w:rFonts w:ascii="Times New Roman" w:hAnsi="Times New Roman"/>
                <w:sz w:val="24"/>
                <w:szCs w:val="24"/>
              </w:rPr>
              <w:t>divertikulu</w:t>
            </w:r>
            <w:r>
              <w:rPr>
                <w:rFonts w:ascii="Times New Roman" w:hAnsi="Times New Roman"/>
                <w:sz w:val="24"/>
                <w:szCs w:val="24"/>
              </w:rPr>
              <w:t xml:space="preserve"> iekaisumu). </w:t>
            </w:r>
            <w:r>
              <w:rPr>
                <w:rFonts w:ascii="Times New Roman" w:hAnsi="Times New Roman"/>
                <w:b/>
                <w:bCs/>
                <w:sz w:val="24"/>
                <w:szCs w:val="24"/>
              </w:rPr>
              <w:t>Mūsdienās šis uzskats ir atspēkots, un pacietiem netiek aizliegts lietot riekstus un sēklas.</w:t>
            </w:r>
          </w:p>
          <w:p w:rsidR="00BD4399" w14:paraId="16E1294D" w14:textId="77777777">
            <w:pPr>
              <w:rPr>
                <w:rFonts w:ascii="Times New Roman" w:hAnsi="Times New Roman"/>
                <w:sz w:val="24"/>
                <w:szCs w:val="24"/>
              </w:rPr>
            </w:pPr>
            <w:r>
              <w:rPr>
                <w:rFonts w:ascii="Times New Roman" w:hAnsi="Times New Roman"/>
                <w:sz w:val="24"/>
                <w:szCs w:val="24"/>
              </w:rPr>
              <w:t>Svar</w:t>
            </w:r>
            <w:r>
              <w:rPr>
                <w:rFonts w:ascii="Times New Roman" w:hAnsi="Times New Roman"/>
                <w:sz w:val="24"/>
                <w:szCs w:val="24"/>
              </w:rPr>
              <w:t xml:space="preserve">īgi šādā diētā ir uzņemt pietiekamu šķidruma daudzumu (8-10 glāzes dienā). </w:t>
            </w:r>
          </w:p>
          <w:p w:rsidR="00BD4399" w14:paraId="56FA2765" w14:textId="77777777">
            <w:pPr>
              <w:jc w:val="center"/>
              <w:rPr>
                <w:rFonts w:ascii="Times New Roman" w:hAnsi="Times New Roman"/>
                <w:b/>
                <w:bCs/>
                <w:sz w:val="24"/>
                <w:szCs w:val="24"/>
              </w:rPr>
            </w:pPr>
            <w:r>
              <w:rPr>
                <w:rFonts w:ascii="Times New Roman" w:hAnsi="Times New Roman"/>
                <w:b/>
                <w:bCs/>
                <w:sz w:val="24"/>
                <w:szCs w:val="24"/>
              </w:rPr>
              <w:t>Divertikulīts</w:t>
            </w:r>
          </w:p>
          <w:p w:rsidR="00BD4399" w14:paraId="55C61EEA" w14:textId="77777777">
            <w:pPr>
              <w:spacing w:after="0" w:line="276" w:lineRule="auto"/>
              <w:rPr>
                <w:rFonts w:ascii="Times New Roman" w:hAnsi="Times New Roman"/>
                <w:b/>
                <w:bCs/>
                <w:sz w:val="24"/>
                <w:szCs w:val="24"/>
              </w:rPr>
            </w:pPr>
            <w:r>
              <w:rPr>
                <w:rFonts w:ascii="Times New Roman" w:hAnsi="Times New Roman"/>
                <w:b/>
                <w:bCs/>
                <w:sz w:val="24"/>
                <w:szCs w:val="24"/>
              </w:rPr>
              <w:t>Divertikulu</w:t>
            </w:r>
            <w:r>
              <w:rPr>
                <w:rFonts w:ascii="Times New Roman" w:hAnsi="Times New Roman"/>
                <w:b/>
                <w:bCs/>
                <w:sz w:val="24"/>
                <w:szCs w:val="24"/>
              </w:rPr>
              <w:t xml:space="preserve"> iekaisuma jeb </w:t>
            </w:r>
            <w:r>
              <w:rPr>
                <w:rFonts w:ascii="Times New Roman" w:hAnsi="Times New Roman"/>
                <w:b/>
                <w:bCs/>
                <w:sz w:val="24"/>
                <w:szCs w:val="24"/>
              </w:rPr>
              <w:t>divertikulīta</w:t>
            </w:r>
            <w:r>
              <w:rPr>
                <w:rFonts w:ascii="Times New Roman" w:hAnsi="Times New Roman"/>
                <w:b/>
                <w:bCs/>
                <w:sz w:val="24"/>
                <w:szCs w:val="24"/>
              </w:rPr>
              <w:t xml:space="preserve"> gadījumā (slimības paasinājuma laikā) rekomendē īslaicīgu šķidro diētu ar ļoti zemu šķiedrvielu daudzumu:</w:t>
            </w:r>
          </w:p>
          <w:p w:rsidR="00BD4399" w14:paraId="2C9CCCF4" w14:textId="77777777">
            <w:pPr>
              <w:pStyle w:val="ListParagraph"/>
              <w:numPr>
                <w:ilvl w:val="0"/>
                <w:numId w:val="2"/>
              </w:numPr>
              <w:spacing w:after="0" w:line="276" w:lineRule="auto"/>
              <w:ind w:left="1080"/>
              <w:rPr>
                <w:rFonts w:ascii="Times New Roman" w:hAnsi="Times New Roman"/>
                <w:b/>
                <w:bCs/>
                <w:color w:val="000000" w:themeColor="text1"/>
                <w:sz w:val="24"/>
                <w:szCs w:val="24"/>
              </w:rPr>
            </w:pPr>
            <w:r>
              <w:rPr>
                <w:rFonts w:ascii="Times New Roman" w:hAnsi="Times New Roman"/>
                <w:color w:val="000000" w:themeColor="text1"/>
                <w:sz w:val="24"/>
                <w:szCs w:val="24"/>
              </w:rPr>
              <w:t>Buljons bez biezumie</w:t>
            </w:r>
            <w:r>
              <w:rPr>
                <w:rFonts w:ascii="Times New Roman" w:hAnsi="Times New Roman"/>
                <w:color w:val="000000" w:themeColor="text1"/>
                <w:sz w:val="24"/>
                <w:szCs w:val="24"/>
              </w:rPr>
              <w:t>m;</w:t>
            </w:r>
          </w:p>
          <w:p w:rsidR="00BD4399" w14:paraId="166F6D3B"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Augļu sulas bez biezumiem;</w:t>
            </w:r>
          </w:p>
          <w:p w:rsidR="00BD4399" w14:paraId="4BBE39F0"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Tume;</w:t>
            </w:r>
          </w:p>
          <w:p w:rsidR="00BD4399" w14:paraId="5BC18D4B"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Ūdens vai ledus gabaliņi;</w:t>
            </w:r>
          </w:p>
          <w:p w:rsidR="00BD4399" w14:paraId="2B565FAC"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Tēja;</w:t>
            </w:r>
          </w:p>
          <w:p w:rsidR="00BD4399" w14:paraId="2BA112C4"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Kafija bez piena, krējuma;</w:t>
            </w:r>
          </w:p>
          <w:p w:rsidR="00BD4399" w14:paraId="5D59B567"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Sūkājamās konfektes bez augļu vai augļu mīkstuma tajās;</w:t>
            </w:r>
          </w:p>
          <w:p w:rsidR="00BD4399" w14:paraId="55912634" w14:textId="77777777">
            <w:pPr>
              <w:numPr>
                <w:ilvl w:val="0"/>
                <w:numId w:val="3"/>
              </w:numPr>
              <w:spacing w:after="0" w:line="276" w:lineRule="auto"/>
              <w:ind w:left="1080"/>
              <w:contextualSpacing/>
              <w:rPr>
                <w:rFonts w:ascii="Times New Roman" w:hAnsi="Times New Roman"/>
                <w:color w:val="000000" w:themeColor="text1"/>
                <w:sz w:val="24"/>
                <w:szCs w:val="24"/>
              </w:rPr>
            </w:pPr>
            <w:r>
              <w:rPr>
                <w:rFonts w:ascii="Times New Roman" w:hAnsi="Times New Roman"/>
                <w:color w:val="000000" w:themeColor="text1"/>
                <w:sz w:val="24"/>
                <w:szCs w:val="24"/>
              </w:rPr>
              <w:t>Speciāls medicīniskais uzturs bez šķiedrvielām (daudzumu nosaka ārsts).</w:t>
            </w:r>
          </w:p>
          <w:p w:rsidR="00BD4399" w14:paraId="3C738769" w14:textId="77777777">
            <w:pPr>
              <w:spacing w:after="0" w:line="276" w:lineRule="auto"/>
              <w:ind w:left="2912"/>
              <w:contextualSpacing/>
              <w:rPr>
                <w:rFonts w:ascii="Times New Roman" w:hAnsi="Times New Roman"/>
                <w:sz w:val="24"/>
                <w:szCs w:val="24"/>
              </w:rPr>
            </w:pPr>
          </w:p>
          <w:p w:rsidR="00BD4399" w14:paraId="371E9DEA" w14:textId="77777777">
            <w:pPr>
              <w:spacing w:after="200" w:line="276" w:lineRule="auto"/>
              <w:rPr>
                <w:rFonts w:ascii="Times New Roman" w:hAnsi="Times New Roman"/>
                <w:b/>
                <w:bCs/>
                <w:sz w:val="24"/>
                <w:szCs w:val="24"/>
              </w:rPr>
            </w:pPr>
            <w:r>
              <w:rPr>
                <w:rFonts w:ascii="Times New Roman" w:hAnsi="Times New Roman"/>
                <w:b/>
                <w:bCs/>
                <w:sz w:val="24"/>
                <w:szCs w:val="24"/>
              </w:rPr>
              <w:t>Divertikulītam</w:t>
            </w:r>
            <w:r>
              <w:rPr>
                <w:rFonts w:ascii="Times New Roman" w:hAnsi="Times New Roman"/>
                <w:b/>
                <w:bCs/>
                <w:sz w:val="24"/>
                <w:szCs w:val="24"/>
              </w:rPr>
              <w:t xml:space="preserve"> mazinoties un uzlabojoties pašsajūtai, šķidro diētu var pakāpeniski papildināt ar produktiem, kas satur nelielu šķiedrvielu daudzumu: </w:t>
            </w:r>
          </w:p>
          <w:p w:rsidR="00BD4399" w14:paraId="2C9CDA86"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Termiski apstrādāti augļi bez mizas un sēklām (krāsnī cepti āboli, augļu ķīselis);</w:t>
            </w:r>
          </w:p>
          <w:p w:rsidR="00BD4399" w14:paraId="18780938"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 xml:space="preserve">Konservēti vai </w:t>
            </w:r>
            <w:r>
              <w:rPr>
                <w:rFonts w:ascii="Times New Roman" w:hAnsi="Times New Roman"/>
                <w:sz w:val="24"/>
                <w:szCs w:val="24"/>
              </w:rPr>
              <w:t>vārīti dārzeņi, piemēram, burkāni, kartupeļi (bez mizas);</w:t>
            </w:r>
          </w:p>
          <w:p w:rsidR="00BD4399" w14:paraId="50066835"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 xml:space="preserve">Olas, liesas zivis, mājputnu gaļa, </w:t>
            </w:r>
            <w:r>
              <w:rPr>
                <w:rFonts w:ascii="Times New Roman" w:hAnsi="Times New Roman"/>
                <w:sz w:val="24"/>
                <w:szCs w:val="24"/>
              </w:rPr>
              <w:t>tofu</w:t>
            </w:r>
            <w:r>
              <w:rPr>
                <w:rFonts w:ascii="Times New Roman" w:hAnsi="Times New Roman"/>
                <w:sz w:val="24"/>
                <w:szCs w:val="24"/>
              </w:rPr>
              <w:t>;</w:t>
            </w:r>
          </w:p>
          <w:p w:rsidR="00BD4399" w14:paraId="20D8A24E"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Graudaugi, kas satur maz šķiedrvielu (piemēram, baltie rīsi, makaroni, nūdeles, baltmaize);</w:t>
            </w:r>
          </w:p>
          <w:p w:rsidR="00BD4399" w14:paraId="31D75723"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Piens, jogurts, siers (ja nav individuālas nepanesības);</w:t>
            </w:r>
          </w:p>
          <w:p w:rsidR="00BD4399" w14:paraId="2D36BA86"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Sviests,</w:t>
            </w:r>
            <w:r>
              <w:rPr>
                <w:rFonts w:ascii="Times New Roman" w:hAnsi="Times New Roman"/>
                <w:sz w:val="24"/>
                <w:szCs w:val="24"/>
              </w:rPr>
              <w:t xml:space="preserve"> margarīns, eļļas un salātu mērces bez sēklām;</w:t>
            </w:r>
          </w:p>
          <w:p w:rsidR="00BD4399" w14:paraId="279E743B" w14:textId="77777777">
            <w:pPr>
              <w:numPr>
                <w:ilvl w:val="0"/>
                <w:numId w:val="4"/>
              </w:numPr>
              <w:spacing w:after="200" w:line="276" w:lineRule="auto"/>
              <w:ind w:left="993" w:hanging="284"/>
              <w:contextualSpacing/>
              <w:rPr>
                <w:rFonts w:ascii="Times New Roman" w:hAnsi="Times New Roman"/>
                <w:sz w:val="24"/>
                <w:szCs w:val="24"/>
              </w:rPr>
            </w:pPr>
            <w:r>
              <w:rPr>
                <w:rFonts w:ascii="Times New Roman" w:hAnsi="Times New Roman"/>
                <w:sz w:val="24"/>
                <w:szCs w:val="24"/>
              </w:rPr>
              <w:t>Pankūkas vai vafeles, kas gatavotas no rafinētiem baltajiem miltiem.</w:t>
            </w:r>
          </w:p>
          <w:p w:rsidR="00BD4399" w14:paraId="04DDD534" w14:textId="77777777">
            <w:pPr>
              <w:spacing w:after="200" w:line="276" w:lineRule="auto"/>
              <w:contextualSpacing/>
              <w:rPr>
                <w:rFonts w:ascii="Times New Roman" w:hAnsi="Times New Roman"/>
                <w:b/>
                <w:bCs/>
                <w:sz w:val="24"/>
                <w:szCs w:val="24"/>
              </w:rPr>
            </w:pPr>
          </w:p>
          <w:p w:rsidR="00BD4399" w14:paraId="4D48D03B" w14:textId="77777777">
            <w:pPr>
              <w:spacing w:after="200" w:line="276" w:lineRule="auto"/>
              <w:contextualSpacing/>
              <w:rPr>
                <w:rFonts w:ascii="Times New Roman" w:hAnsi="Times New Roman"/>
                <w:sz w:val="24"/>
                <w:szCs w:val="24"/>
              </w:rPr>
            </w:pPr>
            <w:r>
              <w:rPr>
                <w:rFonts w:ascii="Times New Roman" w:hAnsi="Times New Roman"/>
                <w:b/>
                <w:bCs/>
                <w:sz w:val="24"/>
                <w:szCs w:val="24"/>
              </w:rPr>
              <w:t>Šķidro diētu ar zemu šķiedrvielu saturu nedrīkst ievērot ilgstoši</w:t>
            </w:r>
            <w:r>
              <w:rPr>
                <w:rFonts w:ascii="Times New Roman" w:hAnsi="Times New Roman"/>
                <w:sz w:val="24"/>
                <w:szCs w:val="24"/>
              </w:rPr>
              <w:t xml:space="preserve">, jo tā ir </w:t>
            </w:r>
            <w:r>
              <w:rPr>
                <w:rFonts w:ascii="Times New Roman" w:hAnsi="Times New Roman"/>
                <w:sz w:val="24"/>
                <w:szCs w:val="24"/>
              </w:rPr>
              <w:t>nepilnvērtīga, līdz ar to organisms netiek nodrošināts ar nepie</w:t>
            </w:r>
            <w:r>
              <w:rPr>
                <w:rFonts w:ascii="Times New Roman" w:hAnsi="Times New Roman"/>
                <w:sz w:val="24"/>
                <w:szCs w:val="24"/>
              </w:rPr>
              <w:t>ciešamajām uzturvielām un Jūs izjutīsiet vājumu un radīsies citas veselības problēmas.</w:t>
            </w:r>
          </w:p>
          <w:p w:rsidR="00BD4399" w14:paraId="7D6944F1" w14:textId="77777777">
            <w:pPr>
              <w:spacing w:after="200" w:line="276" w:lineRule="auto"/>
              <w:contextualSpacing/>
              <w:rPr>
                <w:rFonts w:ascii="Times New Roman" w:hAnsi="Times New Roman"/>
                <w:sz w:val="24"/>
                <w:szCs w:val="24"/>
              </w:rPr>
            </w:pPr>
            <w:r>
              <w:rPr>
                <w:rFonts w:ascii="Times New Roman" w:hAnsi="Times New Roman"/>
                <w:sz w:val="24"/>
                <w:szCs w:val="24"/>
              </w:rPr>
              <w:t xml:space="preserve">Pakāpeniski ir jāatgriežas pie normāla, veselīga uztura. </w:t>
            </w:r>
          </w:p>
          <w:p w:rsidR="00BD4399" w14:paraId="4A86C5C4" w14:textId="77777777">
            <w:pPr>
              <w:spacing w:after="200" w:line="276" w:lineRule="auto"/>
              <w:contextualSpacing/>
              <w:rPr>
                <w:rFonts w:ascii="Times New Roman" w:hAnsi="Times New Roman"/>
                <w:sz w:val="24"/>
                <w:szCs w:val="24"/>
              </w:rPr>
            </w:pPr>
          </w:p>
          <w:p w:rsidR="00BD4399" w14:paraId="2F5DBF8E" w14:textId="77777777">
            <w:pPr>
              <w:spacing w:after="200" w:line="276" w:lineRule="auto"/>
              <w:contextualSpacing/>
              <w:rPr>
                <w:rFonts w:ascii="Times New Roman" w:hAnsi="Times New Roman"/>
                <w:sz w:val="24"/>
                <w:szCs w:val="24"/>
              </w:rPr>
            </w:pPr>
            <w:r>
              <w:rPr>
                <w:rFonts w:ascii="Times New Roman" w:hAnsi="Times New Roman"/>
                <w:sz w:val="24"/>
                <w:szCs w:val="24"/>
              </w:rPr>
              <w:t>Katrs cilvēks ir atšķirīgs, līdz ar to var gadīties, ka ir atsevišķi produkti, kas Jums individuāli pasliktina</w:t>
            </w:r>
            <w:r>
              <w:rPr>
                <w:rFonts w:ascii="Times New Roman" w:hAnsi="Times New Roman"/>
                <w:sz w:val="24"/>
                <w:szCs w:val="24"/>
              </w:rPr>
              <w:t xml:space="preserve"> simptomus. Lai saņemtu individuālas uztura rekomendācijas, vērsieties pie speciālista.</w:t>
            </w:r>
          </w:p>
        </w:tc>
      </w:tr>
      <w:tr w14:paraId="371AE705" w14:textId="77777777">
        <w:tblPrEx>
          <w:tblW w:w="0" w:type="auto"/>
          <w:tblLayout w:type="fixed"/>
          <w:tblLook w:val="04A0"/>
        </w:tblPrEx>
        <w:tc>
          <w:tcPr>
            <w:tcW w:w="8522" w:type="dxa"/>
            <w:gridSpan w:val="4"/>
            <w:tcBorders>
              <w:top w:val="nil"/>
              <w:tl2br w:val="nil"/>
              <w:tr2bl w:val="nil"/>
            </w:tcBorders>
          </w:tcPr>
          <w:p w:rsidR="00BD4399" w14:paraId="6B5565D1" w14:textId="77777777">
            <w:pPr>
              <w:spacing w:line="276" w:lineRule="auto"/>
              <w:rPr>
                <w:rFonts w:ascii="Times New Roman" w:hAnsi="Times New Roman"/>
                <w:color w:val="000000" w:themeColor="text1"/>
                <w:sz w:val="24"/>
                <w:szCs w:val="24"/>
              </w:rPr>
            </w:pPr>
          </w:p>
          <w:p w:rsidR="00BD4399" w14:paraId="462FE96D" w14:textId="77777777">
            <w:pPr>
              <w:spacing w:line="276" w:lineRule="auto"/>
              <w:rPr>
                <w:rFonts w:ascii="Times New Roman" w:hAnsi="Times New Roman"/>
                <w:sz w:val="24"/>
                <w:szCs w:val="24"/>
              </w:rPr>
            </w:pPr>
            <w:r>
              <w:rPr>
                <w:rFonts w:ascii="Times New Roman" w:hAnsi="Times New Roman"/>
                <w:color w:val="000000" w:themeColor="text1"/>
                <w:sz w:val="24"/>
                <w:szCs w:val="24"/>
              </w:rPr>
              <w:t xml:space="preserve">Vairāk informācijas par veselīgu uzturu meklējiet Veselības ministrijas mājaslapā: </w:t>
            </w:r>
            <w:hyperlink r:id="rId8" w:history="1">
              <w:r>
                <w:rPr>
                  <w:rStyle w:val="Hyperlink"/>
                  <w:rFonts w:ascii="Times New Roman" w:hAnsi="Times New Roman"/>
                  <w:color w:val="000000" w:themeColor="text1"/>
                  <w:sz w:val="24"/>
                  <w:szCs w:val="24"/>
                </w:rPr>
                <w:t>http://www.vm.gov.lv/lv/tava_veseliba/veseligs_uzturs/</w:t>
              </w:r>
            </w:hyperlink>
            <w:r>
              <w:rPr>
                <w:rStyle w:val="Hyperlink"/>
                <w:rFonts w:ascii="Times New Roman" w:hAnsi="Times New Roman"/>
                <w:color w:val="000000" w:themeColor="text1"/>
                <w:sz w:val="24"/>
                <w:szCs w:val="24"/>
                <w:u w:val="none"/>
              </w:rPr>
              <w:t xml:space="preserve"> un </w:t>
            </w:r>
            <w:r>
              <w:rPr>
                <w:rFonts w:ascii="Times New Roman" w:hAnsi="Times New Roman"/>
                <w:color w:val="000000" w:themeColor="text1"/>
                <w:sz w:val="24"/>
                <w:szCs w:val="24"/>
              </w:rPr>
              <w:t xml:space="preserve">Veselības ministrijas apstiprinātajos veselīga uztura ieteikumus pieaugušajiem </w:t>
            </w:r>
            <w:r>
              <w:rPr>
                <w:rFonts w:ascii="Times New Roman" w:hAnsi="Times New Roman"/>
                <w:i/>
                <w:iCs/>
                <w:color w:val="000000" w:themeColor="text1"/>
                <w:sz w:val="24"/>
                <w:szCs w:val="24"/>
              </w:rPr>
              <w:t>(</w:t>
            </w:r>
            <w:hyperlink r:id="rId9" w:history="1">
              <w:r>
                <w:rPr>
                  <w:rStyle w:val="Hyperlink"/>
                  <w:rFonts w:ascii="Times New Roman" w:hAnsi="Times New Roman"/>
                  <w:i/>
                  <w:iCs/>
                  <w:sz w:val="24"/>
                  <w:szCs w:val="24"/>
                </w:rPr>
                <w:t>http://www.vm.gov.lv/images/userfiles/VM_Uztura_ieteik_pieaug.pdf</w:t>
              </w:r>
            </w:hyperlink>
            <w:r>
              <w:rPr>
                <w:rFonts w:ascii="Times New Roman" w:hAnsi="Times New Roman"/>
                <w:color w:val="000000" w:themeColor="text1"/>
                <w:sz w:val="24"/>
                <w:szCs w:val="24"/>
              </w:rPr>
              <w:t>).</w:t>
            </w:r>
          </w:p>
        </w:tc>
      </w:tr>
      <w:tr w14:paraId="6C829DB2" w14:textId="77777777">
        <w:tblPrEx>
          <w:tblW w:w="0" w:type="auto"/>
          <w:tblLayout w:type="fixed"/>
          <w:tblLook w:val="04A0"/>
        </w:tblPrEx>
        <w:tc>
          <w:tcPr>
            <w:tcW w:w="8522" w:type="dxa"/>
            <w:gridSpan w:val="4"/>
            <w:tcBorders>
              <w:top w:val="nil"/>
              <w:tl2br w:val="nil"/>
              <w:tr2bl w:val="nil"/>
            </w:tcBorders>
          </w:tcPr>
          <w:p w:rsidR="00BD4399" w14:paraId="1E1D7E4A" w14:textId="77777777">
            <w:pPr>
              <w:spacing w:line="276" w:lineRule="auto"/>
              <w:rPr>
                <w:rFonts w:ascii="Times New Roman" w:hAnsi="Times New Roman"/>
                <w:b/>
                <w:bCs/>
                <w:color w:val="000000" w:themeColor="text1"/>
                <w:sz w:val="24"/>
                <w:szCs w:val="24"/>
              </w:rPr>
            </w:pPr>
          </w:p>
        </w:tc>
      </w:tr>
      <w:tr w14:paraId="0C65B17E" w14:textId="77777777">
        <w:tblPrEx>
          <w:tblW w:w="0" w:type="auto"/>
          <w:tblLayout w:type="fixed"/>
          <w:tblLook w:val="04A0"/>
        </w:tblPrEx>
        <w:tc>
          <w:tcPr>
            <w:tcW w:w="8522" w:type="dxa"/>
            <w:gridSpan w:val="4"/>
            <w:tcBorders>
              <w:tl2br w:val="nil"/>
              <w:tr2bl w:val="nil"/>
            </w:tcBorders>
          </w:tcPr>
          <w:p w:rsidR="00BD4399" w14:paraId="69E89412" w14:textId="77777777">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w:t>
            </w:r>
            <w:r>
              <w:rPr>
                <w:rFonts w:ascii="Times New Roman" w:hAnsi="Times New Roman"/>
                <w:bCs/>
                <w:sz w:val="24"/>
                <w:szCs w:val="24"/>
              </w:rPr>
              <w:t xml:space="preserve">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w:t>
            </w:r>
            <w:r>
              <w:rPr>
                <w:rFonts w:ascii="Times New Roman" w:hAnsi="Times New Roman"/>
                <w:bCs/>
                <w:sz w:val="24"/>
                <w:szCs w:val="24"/>
              </w:rPr>
              <w:t xml:space="preserve">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BD4399" w14:paraId="1A8571A6" w14:textId="77777777">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 xml:space="preserve">Rekomendācijas ir vispārīgas. Katram cilvēkam ir savas individuālās uztura vajadzības, ņemot vērā slimības smagumu, citas slimības, produktu nepanesību, lietotos medikamentus, </w:t>
            </w:r>
            <w:r>
              <w:rPr>
                <w:rFonts w:ascii="Times New Roman" w:hAnsi="Times New Roman"/>
                <w:bCs/>
                <w:i/>
                <w:sz w:val="24"/>
                <w:szCs w:val="24"/>
              </w:rPr>
              <w:t xml:space="preserve">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p>
        </w:tc>
      </w:tr>
      <w:tr w14:paraId="05E1AF87" w14:textId="77777777">
        <w:tblPrEx>
          <w:tblW w:w="0" w:type="auto"/>
          <w:tblLayout w:type="fixed"/>
          <w:tblLook w:val="04A0"/>
        </w:tblPrEx>
        <w:tc>
          <w:tcPr>
            <w:tcW w:w="8522" w:type="dxa"/>
            <w:gridSpan w:val="4"/>
            <w:tcBorders>
              <w:tl2br w:val="nil"/>
              <w:tr2bl w:val="nil"/>
            </w:tcBorders>
          </w:tcPr>
          <w:p w:rsidR="00BD4399" w14:paraId="3456ED7D"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bl>
    <w:p w:rsidR="00BD4399" w14:paraId="3E177CB9"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1. </w:t>
      </w:r>
      <w:r>
        <w:rPr>
          <w:rFonts w:ascii="Times New Roman" w:hAnsi="Times New Roman"/>
        </w:rPr>
        <w:tab/>
      </w:r>
      <w:r>
        <w:rPr>
          <w:rFonts w:ascii="Times New Roman" w:hAnsi="Times New Roman"/>
        </w:rPr>
        <w:t>Neha</w:t>
      </w:r>
      <w:r>
        <w:rPr>
          <w:rFonts w:ascii="Times New Roman" w:hAnsi="Times New Roman"/>
        </w:rPr>
        <w:t xml:space="preserve"> </w:t>
      </w:r>
      <w:r>
        <w:rPr>
          <w:rFonts w:ascii="Times New Roman" w:hAnsi="Times New Roman"/>
        </w:rPr>
        <w:t>Pathak</w:t>
      </w:r>
      <w:r>
        <w:rPr>
          <w:rFonts w:ascii="Times New Roman" w:hAnsi="Times New Roman"/>
        </w:rPr>
        <w:t xml:space="preserve">. </w:t>
      </w:r>
      <w:r>
        <w:rPr>
          <w:rFonts w:ascii="Times New Roman" w:hAnsi="Times New Roman"/>
        </w:rPr>
        <w:t>Diverticulosis</w:t>
      </w:r>
      <w:r>
        <w:rPr>
          <w:rFonts w:ascii="Times New Roman" w:hAnsi="Times New Roman"/>
        </w:rPr>
        <w:t xml:space="preserve">: </w:t>
      </w:r>
      <w:r>
        <w:rPr>
          <w:rFonts w:ascii="Times New Roman" w:hAnsi="Times New Roman"/>
        </w:rPr>
        <w:t>Symptoms</w:t>
      </w:r>
      <w:r>
        <w:rPr>
          <w:rFonts w:ascii="Times New Roman" w:hAnsi="Times New Roman"/>
        </w:rPr>
        <w:t xml:space="preserve">, </w:t>
      </w:r>
      <w:r>
        <w:rPr>
          <w:rFonts w:ascii="Times New Roman" w:hAnsi="Times New Roman"/>
        </w:rPr>
        <w:t>Causes</w:t>
      </w:r>
      <w:r>
        <w:rPr>
          <w:rFonts w:ascii="Times New Roman" w:hAnsi="Times New Roman"/>
        </w:rPr>
        <w:t xml:space="preserve">, </w:t>
      </w:r>
      <w:r>
        <w:rPr>
          <w:rFonts w:ascii="Times New Roman" w:hAnsi="Times New Roman"/>
        </w:rPr>
        <w:t>Diagnosis</w:t>
      </w:r>
      <w:r>
        <w:rPr>
          <w:rFonts w:ascii="Times New Roman" w:hAnsi="Times New Roman"/>
        </w:rPr>
        <w:t xml:space="preserve">, </w:t>
      </w:r>
      <w:r>
        <w:rPr>
          <w:rFonts w:ascii="Times New Roman" w:hAnsi="Times New Roman"/>
        </w:rPr>
        <w:t>Treatment</w:t>
      </w:r>
      <w:r>
        <w:rPr>
          <w:rFonts w:ascii="Times New Roman" w:hAnsi="Times New Roman"/>
        </w:rPr>
        <w:t xml:space="preserve">, </w:t>
      </w:r>
      <w:r>
        <w:rPr>
          <w:rFonts w:ascii="Times New Roman" w:hAnsi="Times New Roman"/>
        </w:rPr>
        <w:t>Prevention</w:t>
      </w:r>
      <w:r>
        <w:rPr>
          <w:rFonts w:ascii="Times New Roman" w:hAnsi="Times New Roman"/>
        </w:rPr>
        <w:t xml:space="preserve">. </w:t>
      </w:r>
      <w:r>
        <w:rPr>
          <w:rFonts w:ascii="Times New Roman" w:hAnsi="Times New Roman"/>
        </w:rPr>
        <w:tab/>
        <w:t xml:space="preserve">webmd.com. https://www.webmd.com/digestive-disorders/what-is-diverticulosis#1. 2017 </w:t>
      </w:r>
    </w:p>
    <w:p w:rsidR="00BD4399" w14:paraId="2618A544"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2. </w:t>
      </w:r>
      <w:r>
        <w:rPr>
          <w:rFonts w:ascii="Times New Roman" w:hAnsi="Times New Roman"/>
        </w:rPr>
        <w:tab/>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badgut.org. https://www.badgut.org/information-centre/a-z-diges</w:t>
      </w:r>
      <w:r>
        <w:rPr>
          <w:rFonts w:ascii="Times New Roman" w:hAnsi="Times New Roman"/>
        </w:rPr>
        <w:t xml:space="preserve">tive-topics/diverticular-disease/. 2018. </w:t>
      </w:r>
    </w:p>
    <w:p w:rsidR="00BD4399" w14:paraId="1A88F64D"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3. </w:t>
      </w:r>
      <w:r>
        <w:rPr>
          <w:rFonts w:ascii="Times New Roman" w:hAnsi="Times New Roman"/>
        </w:rPr>
        <w:tab/>
      </w:r>
      <w:r>
        <w:rPr>
          <w:rFonts w:ascii="Times New Roman" w:hAnsi="Times New Roman"/>
        </w:rPr>
        <w:t>Kamyar</w:t>
      </w:r>
      <w:r>
        <w:rPr>
          <w:rFonts w:ascii="Times New Roman" w:hAnsi="Times New Roman"/>
        </w:rPr>
        <w:t xml:space="preserve"> </w:t>
      </w:r>
      <w:r>
        <w:rPr>
          <w:rFonts w:ascii="Times New Roman" w:hAnsi="Times New Roman"/>
        </w:rPr>
        <w:t>Shahedi</w:t>
      </w:r>
      <w:r>
        <w:rPr>
          <w:rFonts w:ascii="Times New Roman" w:hAnsi="Times New Roman"/>
        </w:rPr>
        <w:t xml:space="preserve">. </w:t>
      </w:r>
      <w:r>
        <w:rPr>
          <w:rFonts w:ascii="Times New Roman" w:hAnsi="Times New Roman"/>
        </w:rPr>
        <w:t>Diverticulitis</w:t>
      </w:r>
      <w:r>
        <w:rPr>
          <w:rFonts w:ascii="Times New Roman" w:hAnsi="Times New Roman"/>
        </w:rPr>
        <w:t xml:space="preserve">: </w:t>
      </w:r>
      <w:r>
        <w:rPr>
          <w:rFonts w:ascii="Times New Roman" w:hAnsi="Times New Roman"/>
        </w:rPr>
        <w:t>Practice</w:t>
      </w:r>
      <w:r>
        <w:rPr>
          <w:rFonts w:ascii="Times New Roman" w:hAnsi="Times New Roman"/>
        </w:rPr>
        <w:t xml:space="preserve"> Essentials, </w:t>
      </w:r>
      <w:r>
        <w:rPr>
          <w:rFonts w:ascii="Times New Roman" w:hAnsi="Times New Roman"/>
        </w:rPr>
        <w:t>Background</w:t>
      </w:r>
      <w:r>
        <w:rPr>
          <w:rFonts w:ascii="Times New Roman" w:hAnsi="Times New Roman"/>
        </w:rPr>
        <w:t xml:space="preserve">, </w:t>
      </w:r>
      <w:r>
        <w:rPr>
          <w:rFonts w:ascii="Times New Roman" w:hAnsi="Times New Roman"/>
        </w:rPr>
        <w:t>Pathophysiology</w:t>
      </w:r>
      <w:r>
        <w:rPr>
          <w:rFonts w:ascii="Times New Roman" w:hAnsi="Times New Roman"/>
        </w:rPr>
        <w:t xml:space="preserve">. medscape.com. https://emedicine.medscape.com/article/173388-overview. 2017. </w:t>
      </w:r>
    </w:p>
    <w:p w:rsidR="00BD4399" w14:paraId="135D9E39"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4. </w:t>
      </w:r>
      <w:r>
        <w:rPr>
          <w:rFonts w:ascii="Times New Roman" w:hAnsi="Times New Roman"/>
        </w:rPr>
        <w:tab/>
      </w:r>
      <w:r>
        <w:rPr>
          <w:rFonts w:ascii="Times New Roman" w:hAnsi="Times New Roman"/>
        </w:rPr>
        <w:t>Strate</w:t>
      </w:r>
      <w:r>
        <w:rPr>
          <w:rFonts w:ascii="Times New Roman" w:hAnsi="Times New Roman"/>
        </w:rPr>
        <w:t xml:space="preserve">, L. L. (2012). </w:t>
      </w:r>
      <w:r>
        <w:rPr>
          <w:rFonts w:ascii="Times New Roman" w:hAnsi="Times New Roman"/>
        </w:rPr>
        <w:t>Lifestyle</w:t>
      </w:r>
      <w:r>
        <w:rPr>
          <w:rFonts w:ascii="Times New Roman" w:hAnsi="Times New Roman"/>
        </w:rPr>
        <w:t xml:space="preserve"> </w:t>
      </w:r>
      <w:r>
        <w:rPr>
          <w:rFonts w:ascii="Times New Roman" w:hAnsi="Times New Roman"/>
        </w:rPr>
        <w:t>factors</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the</w:t>
      </w:r>
      <w:r>
        <w:rPr>
          <w:rFonts w:ascii="Times New Roman" w:hAnsi="Times New Roman"/>
        </w:rPr>
        <w:t xml:space="preserve"> </w:t>
      </w:r>
      <w:r>
        <w:rPr>
          <w:rFonts w:ascii="Times New Roman" w:hAnsi="Times New Roman"/>
        </w:rPr>
        <w:t>course</w:t>
      </w:r>
      <w:r>
        <w:rPr>
          <w:rFonts w:ascii="Times New Roman" w:hAnsi="Times New Roman"/>
        </w:rPr>
        <w:t xml:space="preserve"> </w:t>
      </w:r>
      <w:r>
        <w:rPr>
          <w:rFonts w:ascii="Times New Roman" w:hAnsi="Times New Roman"/>
        </w:rPr>
        <w:t>of</w:t>
      </w:r>
      <w:r>
        <w:rPr>
          <w:rFonts w:ascii="Times New Roman" w:hAnsi="Times New Roman"/>
        </w:rPr>
        <w:t xml:space="preserve">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w:t>
      </w:r>
      <w:r>
        <w:rPr>
          <w:rFonts w:ascii="Times New Roman" w:hAnsi="Times New Roman"/>
        </w:rPr>
        <w:t>Digestive</w:t>
      </w:r>
      <w:r>
        <w:rPr>
          <w:rFonts w:ascii="Times New Roman" w:hAnsi="Times New Roman"/>
        </w:rPr>
        <w:t xml:space="preserve"> </w:t>
      </w:r>
      <w:r>
        <w:rPr>
          <w:rFonts w:ascii="Times New Roman" w:hAnsi="Times New Roman"/>
        </w:rPr>
        <w:t>Diseases</w:t>
      </w:r>
      <w:r>
        <w:rPr>
          <w:rFonts w:ascii="Times New Roman" w:hAnsi="Times New Roman"/>
        </w:rPr>
        <w:t>, 30(1), 35-45.</w:t>
      </w:r>
    </w:p>
    <w:p w:rsidR="00BD4399" w14:paraId="098BB7AB"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5. </w:t>
      </w:r>
      <w:r>
        <w:rPr>
          <w:rFonts w:ascii="Times New Roman" w:hAnsi="Times New Roman"/>
        </w:rPr>
        <w:tab/>
      </w:r>
      <w:r>
        <w:rPr>
          <w:rFonts w:ascii="Times New Roman" w:hAnsi="Times New Roman"/>
        </w:rPr>
        <w:t>Crowe</w:t>
      </w:r>
      <w:r>
        <w:rPr>
          <w:rFonts w:ascii="Times New Roman" w:hAnsi="Times New Roman"/>
        </w:rPr>
        <w:t xml:space="preserve">, F. L., </w:t>
      </w:r>
      <w:r>
        <w:rPr>
          <w:rFonts w:ascii="Times New Roman" w:hAnsi="Times New Roman"/>
        </w:rPr>
        <w:t>Balkwill</w:t>
      </w:r>
      <w:r>
        <w:rPr>
          <w:rFonts w:ascii="Times New Roman" w:hAnsi="Times New Roman"/>
        </w:rPr>
        <w:t xml:space="preserve">, A., </w:t>
      </w:r>
      <w:r>
        <w:rPr>
          <w:rFonts w:ascii="Times New Roman" w:hAnsi="Times New Roman"/>
        </w:rPr>
        <w:t>Cairns</w:t>
      </w:r>
      <w:r>
        <w:rPr>
          <w:rFonts w:ascii="Times New Roman" w:hAnsi="Times New Roman"/>
        </w:rPr>
        <w:t xml:space="preserve">, B. J., </w:t>
      </w:r>
      <w:r>
        <w:rPr>
          <w:rFonts w:ascii="Times New Roman" w:hAnsi="Times New Roman"/>
        </w:rPr>
        <w:t>Appleby</w:t>
      </w:r>
      <w:r>
        <w:rPr>
          <w:rFonts w:ascii="Times New Roman" w:hAnsi="Times New Roman"/>
        </w:rPr>
        <w:t xml:space="preserve">, P. N., Green, J., </w:t>
      </w:r>
      <w:r>
        <w:rPr>
          <w:rFonts w:ascii="Times New Roman" w:hAnsi="Times New Roman"/>
        </w:rPr>
        <w:t>Reeves</w:t>
      </w:r>
      <w:r>
        <w:rPr>
          <w:rFonts w:ascii="Times New Roman" w:hAnsi="Times New Roman"/>
        </w:rPr>
        <w:t xml:space="preserve">, G. K., ... &amp; </w:t>
      </w:r>
      <w:r>
        <w:rPr>
          <w:rFonts w:ascii="Times New Roman" w:hAnsi="Times New Roman"/>
        </w:rPr>
        <w:t>Beral</w:t>
      </w:r>
      <w:r>
        <w:rPr>
          <w:rFonts w:ascii="Times New Roman" w:hAnsi="Times New Roman"/>
        </w:rPr>
        <w:t xml:space="preserve">, V. (2014). </w:t>
      </w:r>
      <w:r>
        <w:rPr>
          <w:rFonts w:ascii="Times New Roman" w:hAnsi="Times New Roman"/>
        </w:rPr>
        <w:t>Source</w:t>
      </w:r>
      <w:r>
        <w:rPr>
          <w:rFonts w:ascii="Times New Roman" w:hAnsi="Times New Roman"/>
        </w:rPr>
        <w:t xml:space="preserve"> </w:t>
      </w:r>
      <w:r>
        <w:rPr>
          <w:rFonts w:ascii="Times New Roman" w:hAnsi="Times New Roman"/>
        </w:rPr>
        <w:t>of</w:t>
      </w:r>
      <w:r>
        <w:rPr>
          <w:rFonts w:ascii="Times New Roman" w:hAnsi="Times New Roman"/>
        </w:rPr>
        <w:t xml:space="preserve"> </w:t>
      </w:r>
      <w:r>
        <w:rPr>
          <w:rFonts w:ascii="Times New Roman" w:hAnsi="Times New Roman"/>
        </w:rPr>
        <w:t>dietary</w:t>
      </w:r>
      <w:r>
        <w:rPr>
          <w:rFonts w:ascii="Times New Roman" w:hAnsi="Times New Roman"/>
        </w:rPr>
        <w:t xml:space="preserve"> </w:t>
      </w:r>
      <w:r>
        <w:rPr>
          <w:rFonts w:ascii="Times New Roman" w:hAnsi="Times New Roman"/>
        </w:rPr>
        <w:t>fibre</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incidence: a </w:t>
      </w:r>
      <w:r>
        <w:rPr>
          <w:rFonts w:ascii="Times New Roman" w:hAnsi="Times New Roman"/>
        </w:rPr>
        <w:t>prospective</w:t>
      </w:r>
      <w:r>
        <w:rPr>
          <w:rFonts w:ascii="Times New Roman" w:hAnsi="Times New Roman"/>
        </w:rPr>
        <w:t xml:space="preserve"> </w:t>
      </w:r>
      <w:r>
        <w:rPr>
          <w:rFonts w:ascii="Times New Roman" w:hAnsi="Times New Roman"/>
        </w:rPr>
        <w:t>st</w:t>
      </w:r>
      <w:r>
        <w:rPr>
          <w:rFonts w:ascii="Times New Roman" w:hAnsi="Times New Roman"/>
        </w:rPr>
        <w:t>udy</w:t>
      </w:r>
      <w:r>
        <w:rPr>
          <w:rFonts w:ascii="Times New Roman" w:hAnsi="Times New Roman"/>
        </w:rPr>
        <w:t xml:space="preserve"> </w:t>
      </w:r>
      <w:r>
        <w:rPr>
          <w:rFonts w:ascii="Times New Roman" w:hAnsi="Times New Roman"/>
        </w:rPr>
        <w:t>of</w:t>
      </w:r>
      <w:r>
        <w:rPr>
          <w:rFonts w:ascii="Times New Roman" w:hAnsi="Times New Roman"/>
        </w:rPr>
        <w:t xml:space="preserve"> UK </w:t>
      </w:r>
      <w:r>
        <w:rPr>
          <w:rFonts w:ascii="Times New Roman" w:hAnsi="Times New Roman"/>
        </w:rPr>
        <w:t>women</w:t>
      </w:r>
      <w:r>
        <w:rPr>
          <w:rFonts w:ascii="Times New Roman" w:hAnsi="Times New Roman"/>
        </w:rPr>
        <w:t xml:space="preserve">. </w:t>
      </w:r>
      <w:r>
        <w:rPr>
          <w:rFonts w:ascii="Times New Roman" w:hAnsi="Times New Roman"/>
        </w:rPr>
        <w:t>Gut</w:t>
      </w:r>
      <w:r>
        <w:rPr>
          <w:rFonts w:ascii="Times New Roman" w:hAnsi="Times New Roman"/>
        </w:rPr>
        <w:t>, 63(9), 1450-1456.</w:t>
      </w:r>
    </w:p>
    <w:p w:rsidR="00BD4399" w14:paraId="5011CF1F"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6. </w:t>
      </w:r>
      <w:r>
        <w:rPr>
          <w:rFonts w:ascii="Times New Roman" w:hAnsi="Times New Roman"/>
        </w:rPr>
        <w:tab/>
      </w:r>
      <w:r>
        <w:rPr>
          <w:rFonts w:ascii="Times New Roman" w:hAnsi="Times New Roman"/>
        </w:rPr>
        <w:t>Eating</w:t>
      </w:r>
      <w:r>
        <w:rPr>
          <w:rFonts w:ascii="Times New Roman" w:hAnsi="Times New Roman"/>
        </w:rPr>
        <w:t>, Diet, &amp;</w:t>
      </w:r>
      <w:r>
        <w:rPr>
          <w:rFonts w:ascii="Times New Roman" w:hAnsi="Times New Roman"/>
        </w:rPr>
        <w:t>amp</w:t>
      </w:r>
      <w:r>
        <w:rPr>
          <w:rFonts w:ascii="Times New Roman" w:hAnsi="Times New Roman"/>
        </w:rPr>
        <w:t xml:space="preserve">; </w:t>
      </w:r>
      <w:r>
        <w:rPr>
          <w:rFonts w:ascii="Times New Roman" w:hAnsi="Times New Roman"/>
        </w:rPr>
        <w:t>Nutrition</w:t>
      </w:r>
      <w:r>
        <w:rPr>
          <w:rFonts w:ascii="Times New Roman" w:hAnsi="Times New Roman"/>
        </w:rPr>
        <w:t xml:space="preserve"> </w:t>
      </w:r>
      <w:r>
        <w:rPr>
          <w:rFonts w:ascii="Times New Roman" w:hAnsi="Times New Roman"/>
        </w:rPr>
        <w:t>for</w:t>
      </w:r>
      <w:r>
        <w:rPr>
          <w:rFonts w:ascii="Times New Roman" w:hAnsi="Times New Roman"/>
        </w:rPr>
        <w:t xml:space="preserve">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 NIDDK. NIH- National </w:t>
      </w:r>
      <w:r>
        <w:rPr>
          <w:rFonts w:ascii="Times New Roman" w:hAnsi="Times New Roman"/>
        </w:rPr>
        <w:t>Institute</w:t>
      </w:r>
      <w:r>
        <w:rPr>
          <w:rFonts w:ascii="Times New Roman" w:hAnsi="Times New Roman"/>
        </w:rPr>
        <w:t xml:space="preserve"> </w:t>
      </w:r>
      <w:r>
        <w:rPr>
          <w:rFonts w:ascii="Times New Roman" w:hAnsi="Times New Roman"/>
        </w:rPr>
        <w:t>of</w:t>
      </w:r>
      <w:r>
        <w:rPr>
          <w:rFonts w:ascii="Times New Roman" w:hAnsi="Times New Roman"/>
        </w:rPr>
        <w:t xml:space="preserve"> </w:t>
      </w:r>
      <w:r>
        <w:rPr>
          <w:rFonts w:ascii="Times New Roman" w:hAnsi="Times New Roman"/>
        </w:rPr>
        <w:t>Diabetes</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Digestive</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Kidney</w:t>
      </w:r>
      <w:r>
        <w:rPr>
          <w:rFonts w:ascii="Times New Roman" w:hAnsi="Times New Roman"/>
        </w:rPr>
        <w:t xml:space="preserve"> </w:t>
      </w:r>
      <w:r>
        <w:rPr>
          <w:rFonts w:ascii="Times New Roman" w:hAnsi="Times New Roman"/>
        </w:rPr>
        <w:t>Diseases</w:t>
      </w:r>
      <w:r>
        <w:rPr>
          <w:rFonts w:ascii="Times New Roman" w:hAnsi="Times New Roman"/>
        </w:rPr>
        <w:t>. https://www.niddk.nih.gov/health-information/digestive-diseases/diverticulosi</w:t>
      </w:r>
      <w:r>
        <w:rPr>
          <w:rFonts w:ascii="Times New Roman" w:hAnsi="Times New Roman"/>
        </w:rPr>
        <w:t xml:space="preserve">s-diverticulitis/eating-diet-nutrition. 2016. </w:t>
      </w:r>
    </w:p>
    <w:p w:rsidR="00BD4399" w14:paraId="5643B459"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7. </w:t>
      </w:r>
      <w:r>
        <w:rPr>
          <w:rFonts w:ascii="Times New Roman" w:hAnsi="Times New Roman"/>
        </w:rPr>
        <w:tab/>
      </w:r>
      <w:r>
        <w:rPr>
          <w:rFonts w:ascii="Times New Roman" w:hAnsi="Times New Roman"/>
        </w:rPr>
        <w:t>Healthy</w:t>
      </w:r>
      <w:r>
        <w:rPr>
          <w:rFonts w:ascii="Times New Roman" w:hAnsi="Times New Roman"/>
        </w:rPr>
        <w:t xml:space="preserve"> </w:t>
      </w:r>
      <w:r>
        <w:rPr>
          <w:rFonts w:ascii="Times New Roman" w:hAnsi="Times New Roman"/>
        </w:rPr>
        <w:t>Eating</w:t>
      </w:r>
      <w:r>
        <w:rPr>
          <w:rFonts w:ascii="Times New Roman" w:hAnsi="Times New Roman"/>
        </w:rPr>
        <w:t xml:space="preserve"> </w:t>
      </w:r>
      <w:r>
        <w:rPr>
          <w:rFonts w:ascii="Times New Roman" w:hAnsi="Times New Roman"/>
        </w:rPr>
        <w:t>Guidelines</w:t>
      </w:r>
      <w:r>
        <w:rPr>
          <w:rFonts w:ascii="Times New Roman" w:hAnsi="Times New Roman"/>
        </w:rPr>
        <w:t xml:space="preserve"> </w:t>
      </w:r>
      <w:r>
        <w:rPr>
          <w:rFonts w:ascii="Times New Roman" w:hAnsi="Times New Roman"/>
        </w:rPr>
        <w:t>For</w:t>
      </w:r>
      <w:r>
        <w:rPr>
          <w:rFonts w:ascii="Times New Roman" w:hAnsi="Times New Roman"/>
        </w:rPr>
        <w:t xml:space="preserve"> </w:t>
      </w:r>
      <w:r>
        <w:rPr>
          <w:rFonts w:ascii="Times New Roman" w:hAnsi="Times New Roman"/>
        </w:rPr>
        <w:t>People</w:t>
      </w:r>
      <w:r>
        <w:rPr>
          <w:rFonts w:ascii="Times New Roman" w:hAnsi="Times New Roman"/>
        </w:rPr>
        <w:t xml:space="preserve"> </w:t>
      </w:r>
      <w:r>
        <w:rPr>
          <w:rFonts w:ascii="Times New Roman" w:hAnsi="Times New Roman"/>
        </w:rPr>
        <w:t>with</w:t>
      </w:r>
      <w:r>
        <w:rPr>
          <w:rFonts w:ascii="Times New Roman" w:hAnsi="Times New Roman"/>
        </w:rPr>
        <w:t xml:space="preserve">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 </w:t>
      </w:r>
      <w:r>
        <w:rPr>
          <w:rFonts w:ascii="Times New Roman" w:hAnsi="Times New Roman"/>
        </w:rPr>
        <w:t>HealthLink</w:t>
      </w:r>
      <w:r>
        <w:rPr>
          <w:rFonts w:ascii="Times New Roman" w:hAnsi="Times New Roman"/>
        </w:rPr>
        <w:t xml:space="preserve"> BC. Health </w:t>
      </w:r>
      <w:r>
        <w:rPr>
          <w:rFonts w:ascii="Times New Roman" w:hAnsi="Times New Roman"/>
        </w:rPr>
        <w:t>Link</w:t>
      </w:r>
      <w:r>
        <w:rPr>
          <w:rFonts w:ascii="Times New Roman" w:hAnsi="Times New Roman"/>
        </w:rPr>
        <w:t xml:space="preserve"> BC. https://www.healthlinkbc.ca/healthy-eating/diverticular-disease. 2011. </w:t>
      </w:r>
    </w:p>
    <w:p w:rsidR="00BD4399" w14:paraId="7E6A9D3C"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8. </w:t>
      </w:r>
      <w:r>
        <w:rPr>
          <w:rFonts w:ascii="Times New Roman" w:hAnsi="Times New Roman"/>
        </w:rPr>
        <w:tab/>
      </w:r>
      <w:r>
        <w:rPr>
          <w:rFonts w:ascii="Times New Roman" w:hAnsi="Times New Roman"/>
        </w:rPr>
        <w:t>DiSiena</w:t>
      </w:r>
      <w:r>
        <w:rPr>
          <w:rFonts w:ascii="Times New Roman" w:hAnsi="Times New Roman"/>
        </w:rPr>
        <w:t xml:space="preserve">, M. S., &amp; </w:t>
      </w:r>
      <w:r>
        <w:rPr>
          <w:rFonts w:ascii="Times New Roman" w:hAnsi="Times New Roman"/>
        </w:rPr>
        <w:t>Birk</w:t>
      </w:r>
      <w:r>
        <w:rPr>
          <w:rFonts w:ascii="Times New Roman" w:hAnsi="Times New Roman"/>
        </w:rPr>
        <w:t>, J. W. (20</w:t>
      </w:r>
      <w:r>
        <w:rPr>
          <w:rFonts w:ascii="Times New Roman" w:hAnsi="Times New Roman"/>
        </w:rPr>
        <w:t xml:space="preserve">18).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w:t>
      </w:r>
      <w:r>
        <w:rPr>
          <w:rFonts w:ascii="Times New Roman" w:hAnsi="Times New Roman"/>
        </w:rPr>
        <w:t>The</w:t>
      </w:r>
      <w:r>
        <w:rPr>
          <w:rFonts w:ascii="Times New Roman" w:hAnsi="Times New Roman"/>
        </w:rPr>
        <w:t xml:space="preserve"> Old, </w:t>
      </w:r>
      <w:r>
        <w:rPr>
          <w:rFonts w:ascii="Times New Roman" w:hAnsi="Times New Roman"/>
        </w:rPr>
        <w:t>the</w:t>
      </w:r>
      <w:r>
        <w:rPr>
          <w:rFonts w:ascii="Times New Roman" w:hAnsi="Times New Roman"/>
        </w:rPr>
        <w:t xml:space="preserve"> </w:t>
      </w:r>
      <w:r>
        <w:rPr>
          <w:rFonts w:ascii="Times New Roman" w:hAnsi="Times New Roman"/>
        </w:rPr>
        <w:t>New</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the</w:t>
      </w:r>
      <w:r>
        <w:rPr>
          <w:rFonts w:ascii="Times New Roman" w:hAnsi="Times New Roman"/>
        </w:rPr>
        <w:t xml:space="preserve"> </w:t>
      </w:r>
      <w:r>
        <w:rPr>
          <w:rFonts w:ascii="Times New Roman" w:hAnsi="Times New Roman"/>
        </w:rPr>
        <w:t>Ever-Changing</w:t>
      </w:r>
      <w:r>
        <w:rPr>
          <w:rFonts w:ascii="Times New Roman" w:hAnsi="Times New Roman"/>
        </w:rPr>
        <w:t xml:space="preserve"> </w:t>
      </w:r>
      <w:r>
        <w:rPr>
          <w:rFonts w:ascii="Times New Roman" w:hAnsi="Times New Roman"/>
        </w:rPr>
        <w:t>View</w:t>
      </w:r>
      <w:r>
        <w:rPr>
          <w:rFonts w:ascii="Times New Roman" w:hAnsi="Times New Roman"/>
        </w:rPr>
        <w:t xml:space="preserve">. Southern </w:t>
      </w:r>
      <w:r>
        <w:rPr>
          <w:rFonts w:ascii="Times New Roman" w:hAnsi="Times New Roman"/>
        </w:rPr>
        <w:t>medical</w:t>
      </w:r>
      <w:r>
        <w:rPr>
          <w:rFonts w:ascii="Times New Roman" w:hAnsi="Times New Roman"/>
        </w:rPr>
        <w:t xml:space="preserve"> </w:t>
      </w:r>
      <w:r>
        <w:rPr>
          <w:rFonts w:ascii="Times New Roman" w:hAnsi="Times New Roman"/>
        </w:rPr>
        <w:t>journal</w:t>
      </w:r>
      <w:r>
        <w:rPr>
          <w:rFonts w:ascii="Times New Roman" w:hAnsi="Times New Roman"/>
        </w:rPr>
        <w:t>, 111(3), 144-150.</w:t>
      </w:r>
    </w:p>
    <w:p w:rsidR="00BD4399" w14:paraId="5B1EFE02"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9. </w:t>
      </w:r>
      <w:r>
        <w:rPr>
          <w:rFonts w:ascii="Times New Roman" w:hAnsi="Times New Roman"/>
        </w:rPr>
        <w:tab/>
      </w:r>
      <w:r>
        <w:rPr>
          <w:rFonts w:ascii="Times New Roman" w:hAnsi="Times New Roman"/>
        </w:rPr>
        <w:t>Carabotti</w:t>
      </w:r>
      <w:r>
        <w:rPr>
          <w:rFonts w:ascii="Times New Roman" w:hAnsi="Times New Roman"/>
        </w:rPr>
        <w:t xml:space="preserve">, M., &amp; </w:t>
      </w:r>
      <w:r>
        <w:rPr>
          <w:rFonts w:ascii="Times New Roman" w:hAnsi="Times New Roman"/>
        </w:rPr>
        <w:t>Annibale</w:t>
      </w:r>
      <w:r>
        <w:rPr>
          <w:rFonts w:ascii="Times New Roman" w:hAnsi="Times New Roman"/>
        </w:rPr>
        <w:t xml:space="preserve">, B. (2018). </w:t>
      </w:r>
      <w:r>
        <w:rPr>
          <w:rFonts w:ascii="Times New Roman" w:hAnsi="Times New Roman"/>
        </w:rPr>
        <w:t>Treatment</w:t>
      </w:r>
      <w:r>
        <w:rPr>
          <w:rFonts w:ascii="Times New Roman" w:hAnsi="Times New Roman"/>
        </w:rPr>
        <w:t xml:space="preserve"> </w:t>
      </w:r>
      <w:r>
        <w:rPr>
          <w:rFonts w:ascii="Times New Roman" w:hAnsi="Times New Roman"/>
        </w:rPr>
        <w:t>of</w:t>
      </w:r>
      <w:r>
        <w:rPr>
          <w:rFonts w:ascii="Times New Roman" w:hAnsi="Times New Roman"/>
        </w:rPr>
        <w:t xml:space="preserve">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w:t>
      </w:r>
      <w:r>
        <w:rPr>
          <w:rFonts w:ascii="Times New Roman" w:hAnsi="Times New Roman"/>
        </w:rPr>
        <w:t>an</w:t>
      </w:r>
      <w:r>
        <w:rPr>
          <w:rFonts w:ascii="Times New Roman" w:hAnsi="Times New Roman"/>
        </w:rPr>
        <w:t xml:space="preserve"> </w:t>
      </w:r>
      <w:r>
        <w:rPr>
          <w:rFonts w:ascii="Times New Roman" w:hAnsi="Times New Roman"/>
        </w:rPr>
        <w:t>update</w:t>
      </w:r>
      <w:r>
        <w:rPr>
          <w:rFonts w:ascii="Times New Roman" w:hAnsi="Times New Roman"/>
        </w:rPr>
        <w:t xml:space="preserve"> </w:t>
      </w:r>
      <w:r>
        <w:rPr>
          <w:rFonts w:ascii="Times New Roman" w:hAnsi="Times New Roman"/>
        </w:rPr>
        <w:t>on</w:t>
      </w:r>
      <w:r>
        <w:rPr>
          <w:rFonts w:ascii="Times New Roman" w:hAnsi="Times New Roman"/>
        </w:rPr>
        <w:t xml:space="preserve"> </w:t>
      </w:r>
      <w:r>
        <w:rPr>
          <w:rFonts w:ascii="Times New Roman" w:hAnsi="Times New Roman"/>
        </w:rPr>
        <w:t>latest</w:t>
      </w:r>
      <w:r>
        <w:rPr>
          <w:rFonts w:ascii="Times New Roman" w:hAnsi="Times New Roman"/>
        </w:rPr>
        <w:t xml:space="preserve"> </w:t>
      </w:r>
      <w:r>
        <w:rPr>
          <w:rFonts w:ascii="Times New Roman" w:hAnsi="Times New Roman"/>
        </w:rPr>
        <w:t>evidence</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clinical</w:t>
      </w:r>
      <w:r>
        <w:rPr>
          <w:rFonts w:ascii="Times New Roman" w:hAnsi="Times New Roman"/>
        </w:rPr>
        <w:t xml:space="preserve"> </w:t>
      </w:r>
      <w:r>
        <w:rPr>
          <w:rFonts w:ascii="Times New Roman" w:hAnsi="Times New Roman"/>
        </w:rPr>
        <w:t>implications</w:t>
      </w:r>
      <w:r>
        <w:rPr>
          <w:rFonts w:ascii="Times New Roman" w:hAnsi="Times New Roman"/>
        </w:rPr>
        <w:t xml:space="preserve">. </w:t>
      </w:r>
      <w:r>
        <w:rPr>
          <w:rFonts w:ascii="Times New Roman" w:hAnsi="Times New Roman"/>
        </w:rPr>
        <w:t>Drugs</w:t>
      </w:r>
      <w:r>
        <w:rPr>
          <w:rFonts w:ascii="Times New Roman" w:hAnsi="Times New Roman"/>
        </w:rPr>
        <w:t xml:space="preserve"> </w:t>
      </w:r>
      <w:r>
        <w:rPr>
          <w:rFonts w:ascii="Times New Roman" w:hAnsi="Times New Roman"/>
        </w:rPr>
        <w:t>i</w:t>
      </w:r>
      <w:r>
        <w:rPr>
          <w:rFonts w:ascii="Times New Roman" w:hAnsi="Times New Roman"/>
        </w:rPr>
        <w:t>n</w:t>
      </w:r>
      <w:r>
        <w:rPr>
          <w:rFonts w:ascii="Times New Roman" w:hAnsi="Times New Roman"/>
        </w:rPr>
        <w:t xml:space="preserve"> </w:t>
      </w:r>
      <w:r>
        <w:rPr>
          <w:rFonts w:ascii="Times New Roman" w:hAnsi="Times New Roman"/>
        </w:rPr>
        <w:t>context</w:t>
      </w:r>
      <w:r>
        <w:rPr>
          <w:rFonts w:ascii="Times New Roman" w:hAnsi="Times New Roman"/>
        </w:rPr>
        <w:t>, 7.</w:t>
      </w:r>
    </w:p>
    <w:p w:rsidR="00BD4399" w14:paraId="4F036C44"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10. </w:t>
      </w:r>
      <w:r>
        <w:rPr>
          <w:rFonts w:ascii="Times New Roman" w:hAnsi="Times New Roman"/>
        </w:rPr>
        <w:tab/>
      </w:r>
      <w:r>
        <w:rPr>
          <w:rFonts w:ascii="Times New Roman" w:hAnsi="Times New Roman"/>
        </w:rPr>
        <w:t>Carabotti</w:t>
      </w:r>
      <w:r>
        <w:rPr>
          <w:rFonts w:ascii="Times New Roman" w:hAnsi="Times New Roman"/>
        </w:rPr>
        <w:t xml:space="preserve"> M, </w:t>
      </w:r>
      <w:r>
        <w:rPr>
          <w:rFonts w:ascii="Times New Roman" w:hAnsi="Times New Roman"/>
        </w:rPr>
        <w:t>Annibale</w:t>
      </w:r>
      <w:r>
        <w:rPr>
          <w:rFonts w:ascii="Times New Roman" w:hAnsi="Times New Roman"/>
        </w:rPr>
        <w:t xml:space="preserve"> B, </w:t>
      </w:r>
      <w:r>
        <w:rPr>
          <w:rFonts w:ascii="Times New Roman" w:hAnsi="Times New Roman"/>
        </w:rPr>
        <w:t>Severi</w:t>
      </w:r>
      <w:r>
        <w:rPr>
          <w:rFonts w:ascii="Times New Roman" w:hAnsi="Times New Roman"/>
        </w:rPr>
        <w:t xml:space="preserve"> C, </w:t>
      </w:r>
      <w:r>
        <w:rPr>
          <w:rFonts w:ascii="Times New Roman" w:hAnsi="Times New Roman"/>
        </w:rPr>
        <w:t>Lahner</w:t>
      </w:r>
      <w:r>
        <w:rPr>
          <w:rFonts w:ascii="Times New Roman" w:hAnsi="Times New Roman"/>
        </w:rPr>
        <w:t xml:space="preserve"> E. </w:t>
      </w:r>
      <w:r>
        <w:rPr>
          <w:rFonts w:ascii="Times New Roman" w:hAnsi="Times New Roman"/>
        </w:rPr>
        <w:t>Role</w:t>
      </w:r>
      <w:r>
        <w:rPr>
          <w:rFonts w:ascii="Times New Roman" w:hAnsi="Times New Roman"/>
        </w:rPr>
        <w:t xml:space="preserve"> </w:t>
      </w:r>
      <w:r>
        <w:rPr>
          <w:rFonts w:ascii="Times New Roman" w:hAnsi="Times New Roman"/>
        </w:rPr>
        <w:t>of</w:t>
      </w:r>
      <w:r>
        <w:rPr>
          <w:rFonts w:ascii="Times New Roman" w:hAnsi="Times New Roman"/>
        </w:rPr>
        <w:t xml:space="preserve"> </w:t>
      </w:r>
      <w:r>
        <w:rPr>
          <w:rFonts w:ascii="Times New Roman" w:hAnsi="Times New Roman"/>
        </w:rPr>
        <w:t>Fiber</w:t>
      </w:r>
      <w:r>
        <w:rPr>
          <w:rFonts w:ascii="Times New Roman" w:hAnsi="Times New Roman"/>
        </w:rPr>
        <w:t xml:space="preserve"> </w:t>
      </w:r>
      <w:r>
        <w:rPr>
          <w:rFonts w:ascii="Times New Roman" w:hAnsi="Times New Roman"/>
        </w:rPr>
        <w:t>in</w:t>
      </w:r>
      <w:r>
        <w:rPr>
          <w:rFonts w:ascii="Times New Roman" w:hAnsi="Times New Roman"/>
        </w:rPr>
        <w:t xml:space="preserve"> </w:t>
      </w:r>
      <w:r>
        <w:rPr>
          <w:rFonts w:ascii="Times New Roman" w:hAnsi="Times New Roman"/>
        </w:rPr>
        <w:t>Symptomatic</w:t>
      </w:r>
      <w:r>
        <w:rPr>
          <w:rFonts w:ascii="Times New Roman" w:hAnsi="Times New Roman"/>
        </w:rPr>
        <w:t xml:space="preserve"> </w:t>
      </w:r>
      <w:r>
        <w:rPr>
          <w:rFonts w:ascii="Times New Roman" w:hAnsi="Times New Roman"/>
        </w:rPr>
        <w:t>Uncomplicated</w:t>
      </w:r>
      <w:r>
        <w:rPr>
          <w:rFonts w:ascii="Times New Roman" w:hAnsi="Times New Roman"/>
        </w:rPr>
        <w:t xml:space="preserve"> </w:t>
      </w:r>
      <w:r>
        <w:rPr>
          <w:rFonts w:ascii="Times New Roman" w:hAnsi="Times New Roman"/>
        </w:rPr>
        <w:t>Diverticular</w:t>
      </w:r>
      <w:r>
        <w:rPr>
          <w:rFonts w:ascii="Times New Roman" w:hAnsi="Times New Roman"/>
        </w:rPr>
        <w:t xml:space="preserve"> </w:t>
      </w:r>
      <w:r>
        <w:rPr>
          <w:rFonts w:ascii="Times New Roman" w:hAnsi="Times New Roman"/>
        </w:rPr>
        <w:t>Disease</w:t>
      </w:r>
      <w:r>
        <w:rPr>
          <w:rFonts w:ascii="Times New Roman" w:hAnsi="Times New Roman"/>
        </w:rPr>
        <w:t xml:space="preserve">: A </w:t>
      </w:r>
      <w:r>
        <w:rPr>
          <w:rFonts w:ascii="Times New Roman" w:hAnsi="Times New Roman"/>
        </w:rPr>
        <w:t>Systematic</w:t>
      </w:r>
      <w:r>
        <w:rPr>
          <w:rFonts w:ascii="Times New Roman" w:hAnsi="Times New Roman"/>
        </w:rPr>
        <w:t xml:space="preserve"> </w:t>
      </w:r>
      <w:r>
        <w:rPr>
          <w:rFonts w:ascii="Times New Roman" w:hAnsi="Times New Roman"/>
        </w:rPr>
        <w:t>Review</w:t>
      </w:r>
      <w:r>
        <w:rPr>
          <w:rFonts w:ascii="Times New Roman" w:hAnsi="Times New Roman"/>
        </w:rPr>
        <w:t xml:space="preserve">. </w:t>
      </w:r>
      <w:r>
        <w:rPr>
          <w:rFonts w:ascii="Times New Roman" w:hAnsi="Times New Roman"/>
          <w:i/>
          <w:iCs/>
        </w:rPr>
        <w:t>Nutrients</w:t>
      </w:r>
      <w:r>
        <w:rPr>
          <w:rFonts w:ascii="Times New Roman" w:hAnsi="Times New Roman"/>
        </w:rPr>
        <w:t>. 2017;9(2). doi:10.3390/nu9020161</w:t>
      </w:r>
    </w:p>
    <w:p w:rsidR="00BD4399" w14:paraId="515D48DD"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11. </w:t>
      </w:r>
      <w:r>
        <w:rPr>
          <w:rFonts w:ascii="Times New Roman" w:hAnsi="Times New Roman"/>
        </w:rPr>
        <w:tab/>
      </w:r>
      <w:r>
        <w:rPr>
          <w:rFonts w:ascii="Times New Roman" w:hAnsi="Times New Roman"/>
        </w:rPr>
        <w:t>Diverticulitis</w:t>
      </w:r>
      <w:r>
        <w:rPr>
          <w:rFonts w:ascii="Times New Roman" w:hAnsi="Times New Roman"/>
        </w:rPr>
        <w:t xml:space="preserve"> diet - </w:t>
      </w:r>
      <w:r>
        <w:rPr>
          <w:rFonts w:ascii="Times New Roman" w:hAnsi="Times New Roman"/>
        </w:rPr>
        <w:t>Mayo</w:t>
      </w:r>
      <w:r>
        <w:rPr>
          <w:rFonts w:ascii="Times New Roman" w:hAnsi="Times New Roman"/>
        </w:rPr>
        <w:t xml:space="preserve"> </w:t>
      </w:r>
      <w:r>
        <w:rPr>
          <w:rFonts w:ascii="Times New Roman" w:hAnsi="Times New Roman"/>
        </w:rPr>
        <w:t>Clinic</w:t>
      </w:r>
      <w:r>
        <w:rPr>
          <w:rFonts w:ascii="Times New Roman" w:hAnsi="Times New Roman"/>
        </w:rPr>
        <w:t xml:space="preserve">. </w:t>
      </w:r>
      <w:r>
        <w:rPr>
          <w:rFonts w:ascii="Times New Roman" w:hAnsi="Times New Roman"/>
        </w:rPr>
        <w:t>Mayo</w:t>
      </w:r>
      <w:r>
        <w:rPr>
          <w:rFonts w:ascii="Times New Roman" w:hAnsi="Times New Roman"/>
        </w:rPr>
        <w:t xml:space="preserve"> </w:t>
      </w:r>
      <w:r>
        <w:rPr>
          <w:rFonts w:ascii="Times New Roman" w:hAnsi="Times New Roman"/>
        </w:rPr>
        <w:t>Clinic</w:t>
      </w:r>
      <w:r>
        <w:rPr>
          <w:rFonts w:ascii="Times New Roman" w:hAnsi="Times New Roman"/>
        </w:rPr>
        <w:t>. https://www.mayoclinic.org/h</w:t>
      </w:r>
      <w:r>
        <w:rPr>
          <w:rFonts w:ascii="Times New Roman" w:hAnsi="Times New Roman"/>
        </w:rPr>
        <w:t xml:space="preserve">ealthy-lifestyle/nutrition-and-healthy-eating/in-depth/diverticulitis-diet/art-20048499. 2019. </w:t>
      </w:r>
    </w:p>
    <w:p w:rsidR="00BD4399" w14:paraId="02C1302A"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12. </w:t>
      </w:r>
      <w:r>
        <w:rPr>
          <w:rFonts w:ascii="Times New Roman" w:hAnsi="Times New Roman"/>
        </w:rPr>
        <w:tab/>
      </w:r>
      <w:r>
        <w:rPr>
          <w:rFonts w:ascii="Times New Roman" w:hAnsi="Times New Roman"/>
        </w:rPr>
        <w:t>Low-fiber</w:t>
      </w:r>
      <w:r>
        <w:rPr>
          <w:rFonts w:ascii="Times New Roman" w:hAnsi="Times New Roman"/>
        </w:rPr>
        <w:t xml:space="preserve"> diet </w:t>
      </w:r>
      <w:r>
        <w:rPr>
          <w:rFonts w:ascii="Times New Roman" w:hAnsi="Times New Roman"/>
        </w:rPr>
        <w:t>do’s</w:t>
      </w:r>
      <w:r>
        <w:rPr>
          <w:rFonts w:ascii="Times New Roman" w:hAnsi="Times New Roman"/>
        </w:rPr>
        <w:t xml:space="preserve"> </w:t>
      </w:r>
      <w:r>
        <w:rPr>
          <w:rFonts w:ascii="Times New Roman" w:hAnsi="Times New Roman"/>
        </w:rPr>
        <w:t>and</w:t>
      </w:r>
      <w:r>
        <w:rPr>
          <w:rFonts w:ascii="Times New Roman" w:hAnsi="Times New Roman"/>
        </w:rPr>
        <w:t xml:space="preserve"> </w:t>
      </w:r>
      <w:r>
        <w:rPr>
          <w:rFonts w:ascii="Times New Roman" w:hAnsi="Times New Roman"/>
        </w:rPr>
        <w:t>don’ts</w:t>
      </w:r>
      <w:r>
        <w:rPr>
          <w:rFonts w:ascii="Times New Roman" w:hAnsi="Times New Roman"/>
        </w:rPr>
        <w:t xml:space="preserve">. </w:t>
      </w:r>
      <w:r>
        <w:rPr>
          <w:rFonts w:ascii="Times New Roman" w:hAnsi="Times New Roman"/>
        </w:rPr>
        <w:t>Mayo</w:t>
      </w:r>
      <w:r>
        <w:rPr>
          <w:rFonts w:ascii="Times New Roman" w:hAnsi="Times New Roman"/>
        </w:rPr>
        <w:t xml:space="preserve"> </w:t>
      </w:r>
      <w:r>
        <w:rPr>
          <w:rFonts w:ascii="Times New Roman" w:hAnsi="Times New Roman"/>
        </w:rPr>
        <w:t>Clinic</w:t>
      </w:r>
      <w:r>
        <w:rPr>
          <w:rFonts w:ascii="Times New Roman" w:hAnsi="Times New Roman"/>
        </w:rPr>
        <w:t>. https://www.mayoclinic.org/healthy-lifestyle/nutrition-and-healthy-eating/in-depth/low-fiber-diet/art-20048511</w:t>
      </w:r>
      <w:r>
        <w:rPr>
          <w:rFonts w:ascii="Times New Roman" w:hAnsi="Times New Roman"/>
        </w:rPr>
        <w:t xml:space="preserve">. </w:t>
      </w:r>
      <w:r>
        <w:rPr>
          <w:rFonts w:ascii="Times New Roman" w:hAnsi="Times New Roman"/>
        </w:rPr>
        <w:t>Published</w:t>
      </w:r>
      <w:r>
        <w:rPr>
          <w:rFonts w:ascii="Times New Roman" w:hAnsi="Times New Roman"/>
        </w:rPr>
        <w:t xml:space="preserve"> 2017. </w:t>
      </w:r>
      <w:r>
        <w:rPr>
          <w:rFonts w:ascii="Times New Roman" w:hAnsi="Times New Roman"/>
        </w:rPr>
        <w:t>Accessed</w:t>
      </w:r>
      <w:r>
        <w:rPr>
          <w:rFonts w:ascii="Times New Roman" w:hAnsi="Times New Roman"/>
        </w:rPr>
        <w:t xml:space="preserve"> </w:t>
      </w:r>
      <w:r>
        <w:rPr>
          <w:rFonts w:ascii="Times New Roman" w:hAnsi="Times New Roman"/>
        </w:rPr>
        <w:t>October</w:t>
      </w:r>
      <w:r>
        <w:rPr>
          <w:rFonts w:ascii="Times New Roman" w:hAnsi="Times New Roman"/>
        </w:rPr>
        <w:t xml:space="preserve"> 1, 2018.</w:t>
      </w:r>
    </w:p>
    <w:p w:rsidR="00BD4399" w14:paraId="4861619F" w14:textId="77777777">
      <w:pPr>
        <w:widowControl w:val="0"/>
        <w:autoSpaceDE w:val="0"/>
        <w:autoSpaceDN w:val="0"/>
        <w:adjustRightInd w:val="0"/>
        <w:snapToGrid w:val="0"/>
        <w:spacing w:after="0" w:line="240" w:lineRule="auto"/>
        <w:ind w:left="-73" w:firstLine="420"/>
        <w:contextualSpacing/>
        <w:jc w:val="both"/>
        <w:rPr>
          <w:rFonts w:ascii="Times New Roman" w:hAnsi="Times New Roman"/>
        </w:rPr>
      </w:pPr>
      <w:r>
        <w:rPr>
          <w:rFonts w:ascii="Times New Roman" w:hAnsi="Times New Roman"/>
        </w:rPr>
        <w:t xml:space="preserve">13. </w:t>
      </w:r>
      <w:r>
        <w:rPr>
          <w:rFonts w:ascii="Times New Roman" w:hAnsi="Times New Roman"/>
        </w:rPr>
        <w:tab/>
      </w:r>
      <w:r>
        <w:rPr>
          <w:rFonts w:ascii="Times New Roman" w:hAnsi="Times New Roman"/>
        </w:rPr>
        <w:t>Food</w:t>
      </w:r>
      <w:r>
        <w:rPr>
          <w:rFonts w:ascii="Times New Roman" w:hAnsi="Times New Roman"/>
        </w:rPr>
        <w:t xml:space="preserve"> </w:t>
      </w:r>
      <w:r>
        <w:rPr>
          <w:rFonts w:ascii="Times New Roman" w:hAnsi="Times New Roman"/>
        </w:rPr>
        <w:t>items</w:t>
      </w:r>
      <w:r>
        <w:rPr>
          <w:rFonts w:ascii="Times New Roman" w:hAnsi="Times New Roman"/>
        </w:rPr>
        <w:t xml:space="preserve"> - </w:t>
      </w:r>
      <w:r>
        <w:rPr>
          <w:rFonts w:ascii="Times New Roman" w:hAnsi="Times New Roman"/>
        </w:rPr>
        <w:t>Fineli</w:t>
      </w:r>
      <w:r>
        <w:rPr>
          <w:rFonts w:ascii="Times New Roman" w:hAnsi="Times New Roman"/>
        </w:rPr>
        <w:t xml:space="preserve">. </w:t>
      </w:r>
      <w:r>
        <w:rPr>
          <w:rFonts w:ascii="Times New Roman" w:hAnsi="Times New Roman"/>
        </w:rPr>
        <w:t>Fineli</w:t>
      </w:r>
      <w:r>
        <w:rPr>
          <w:rFonts w:ascii="Times New Roman" w:hAnsi="Times New Roman"/>
        </w:rPr>
        <w:t xml:space="preserve">- National </w:t>
      </w:r>
      <w:r>
        <w:rPr>
          <w:rFonts w:ascii="Times New Roman" w:hAnsi="Times New Roman"/>
        </w:rPr>
        <w:t>Food</w:t>
      </w:r>
      <w:r>
        <w:rPr>
          <w:rFonts w:ascii="Times New Roman" w:hAnsi="Times New Roman"/>
        </w:rPr>
        <w:t xml:space="preserve"> </w:t>
      </w:r>
      <w:r>
        <w:rPr>
          <w:rFonts w:ascii="Times New Roman" w:hAnsi="Times New Roman"/>
        </w:rPr>
        <w:t>Composition</w:t>
      </w:r>
      <w:r>
        <w:rPr>
          <w:rFonts w:ascii="Times New Roman" w:hAnsi="Times New Roman"/>
        </w:rPr>
        <w:t xml:space="preserve"> </w:t>
      </w:r>
      <w:r>
        <w:rPr>
          <w:rFonts w:ascii="Times New Roman" w:hAnsi="Times New Roman"/>
        </w:rPr>
        <w:t>Database</w:t>
      </w:r>
      <w:r>
        <w:rPr>
          <w:rFonts w:ascii="Times New Roman" w:hAnsi="Times New Roman"/>
        </w:rPr>
        <w:t xml:space="preserve"> </w:t>
      </w:r>
      <w:r>
        <w:rPr>
          <w:rFonts w:ascii="Times New Roman" w:hAnsi="Times New Roman"/>
        </w:rPr>
        <w:t>in</w:t>
      </w:r>
      <w:r>
        <w:rPr>
          <w:rFonts w:ascii="Times New Roman" w:hAnsi="Times New Roman"/>
        </w:rPr>
        <w:t xml:space="preserve"> </w:t>
      </w:r>
      <w:r>
        <w:rPr>
          <w:rFonts w:ascii="Times New Roman" w:hAnsi="Times New Roman"/>
        </w:rPr>
        <w:t>Finland</w:t>
      </w:r>
      <w:r>
        <w:rPr>
          <w:rFonts w:ascii="Times New Roman" w:hAnsi="Times New Roman"/>
        </w:rPr>
        <w:t xml:space="preserve">. https://fineli.fi/fineli/en/elintarvikkeet?component=2168&amp;sortByColumn=component&amp;sortOrder=desc&amp;offset=0. </w:t>
      </w:r>
      <w:r>
        <w:rPr>
          <w:rFonts w:ascii="Times New Roman" w:hAnsi="Times New Roman"/>
        </w:rPr>
        <w:t>Published</w:t>
      </w:r>
      <w:r>
        <w:rPr>
          <w:rFonts w:ascii="Times New Roman" w:hAnsi="Times New Roman"/>
        </w:rPr>
        <w:t xml:space="preserve"> 2018. </w:t>
      </w:r>
      <w:r>
        <w:rPr>
          <w:rFonts w:ascii="Times New Roman" w:hAnsi="Times New Roman"/>
        </w:rPr>
        <w:t>Accessed</w:t>
      </w:r>
      <w:r>
        <w:rPr>
          <w:rFonts w:ascii="Times New Roman" w:hAnsi="Times New Roman"/>
        </w:rPr>
        <w:t xml:space="preserve"> </w:t>
      </w:r>
      <w:r>
        <w:rPr>
          <w:rFonts w:ascii="Times New Roman" w:hAnsi="Times New Roman"/>
        </w:rPr>
        <w:t>October</w:t>
      </w:r>
      <w:r>
        <w:rPr>
          <w:rFonts w:ascii="Times New Roman" w:hAnsi="Times New Roman"/>
        </w:rPr>
        <w:t xml:space="preserve"> 4, 2018.</w:t>
      </w:r>
    </w:p>
    <w:p w:rsidR="00BD4399" w14:paraId="5AEAEA9A" w14:textId="77777777">
      <w:pPr>
        <w:jc w:val="both"/>
      </w:pP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BF2" w14:paraId="306C65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9140081"/>
      <w:richText/>
    </w:sdtPr>
    <w:sdtEndPr>
      <w:rPr>
        <w:rFonts w:ascii="Times New Roman" w:hAnsi="Times New Roman"/>
        <w:sz w:val="24"/>
        <w:szCs w:val="24"/>
      </w:rPr>
    </w:sdtEndPr>
    <w:sdtContent>
      <w:p w:rsidR="00BD4399" w14:paraId="71B5D9D9" w14:textId="77777777">
        <w:pPr>
          <w:pStyle w:val="Footer"/>
          <w:jc w:val="right"/>
        </w:pPr>
      </w:p>
      <w:p w:rsidR="00BD4399" w14:paraId="687354DD" w14:textId="77777777">
        <w:pPr>
          <w:pStyle w:val="Footer"/>
          <w:jc w:val="right"/>
        </w:pPr>
      </w:p>
      <w:p w:rsidR="00BD4399" w14:paraId="2B8B8604" w14:textId="77777777">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sdtContent>
  </w:sdt>
  <w:p w:rsidR="00BD4399" w14:paraId="22A118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BF2" w14:paraId="089B54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776B1D0A" w14:textId="77777777">
      <w:pPr>
        <w:spacing w:after="0" w:line="240" w:lineRule="auto"/>
      </w:pPr>
      <w:r>
        <w:separator/>
      </w:r>
    </w:p>
  </w:footnote>
  <w:footnote w:type="continuationSeparator" w:id="1">
    <w:p w:rsidR="00000000" w14:paraId="10665026" w14:textId="77777777">
      <w:pPr>
        <w:spacing w:after="0" w:line="240" w:lineRule="auto"/>
      </w:pPr>
      <w:r>
        <w:continuationSeparator/>
      </w:r>
    </w:p>
  </w:footnote>
  <w:footnote w:id="2">
    <w:p w:rsidR="00BD4399" w14:paraId="4B149188" w14:textId="77777777">
      <w:pPr>
        <w:pStyle w:val="FootnoteText"/>
      </w:pPr>
      <w:r>
        <w:rPr>
          <w:rStyle w:val="FootnoteReference"/>
        </w:rPr>
        <w:footnoteRef/>
      </w:r>
      <w:r>
        <w:rPr>
          <w:rStyle w:val="FootnoteReference"/>
        </w:rPr>
        <w:footnoteRef/>
      </w:r>
      <w:r>
        <w:rPr>
          <w:rStyle w:val="FootnoteReference"/>
        </w:rPr>
        <w:footnoteRef/>
      </w: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BF2" w14:paraId="499634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BF2" w:rsidRPr="00CF3BF2" w:rsidP="00CF3BF2" w14:paraId="3CFE1898" w14:textId="77777777">
    <w:pPr>
      <w:pStyle w:val="Header"/>
      <w:jc w:val="right"/>
    </w:pPr>
    <w:bookmarkStart w:id="0" w:name="_GoBack"/>
    <w:r w:rsidRPr="00CF3BF2">
      <w:rPr>
        <w:b/>
        <w:bCs/>
      </w:rPr>
      <w:t xml:space="preserve">Pielikums Nr.1 Veselības ministrijas </w:t>
    </w:r>
    <w:r w:rsidRPr="00CF3BF2">
      <w:rPr>
        <w:b/>
        <w:bCs/>
        <w:noProof/>
      </w:rPr>
      <w:t>Datums skatāms laika zīmogā</w:t>
    </w:r>
    <w:r w:rsidRPr="00CF3BF2">
      <w:rPr>
        <w:b/>
        <w:bCs/>
      </w:rPr>
      <w:t xml:space="preserve"> rīkojumam Nr. </w:t>
    </w:r>
    <w:r w:rsidRPr="00CF3BF2">
      <w:rPr>
        <w:b/>
        <w:bCs/>
        <w:noProof/>
      </w:rPr>
      <w:t>200</w:t>
    </w:r>
  </w:p>
  <w:bookmarkEnd w:id="0"/>
  <w:p w:rsidR="00BD4399" w14:paraId="39495F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3BF2" w14:paraId="42B952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2CB005FA"/>
    <w:multiLevelType w:val="multilevel"/>
    <w:tmpl w:val="2CB005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1">
    <w:nsid w:val="2DA83DCC"/>
    <w:multiLevelType w:val="multilevel"/>
    <w:tmpl w:val="2DA83DCC"/>
    <w:lvl w:ilvl="0">
      <w:start w:val="1"/>
      <w:numFmt w:val="bullet"/>
      <w:lvlText w:val=""/>
      <w:lvlJc w:val="left"/>
      <w:pPr>
        <w:ind w:left="2912" w:hanging="360"/>
      </w:pPr>
      <w:rPr>
        <w:rFonts w:ascii="Symbol" w:hAnsi="Symbol" w:hint="default"/>
      </w:rPr>
    </w:lvl>
    <w:lvl w:ilvl="1">
      <w:start w:val="1"/>
      <w:numFmt w:val="bullet"/>
      <w:lvlText w:val="o"/>
      <w:lvlJc w:val="left"/>
      <w:pPr>
        <w:ind w:left="3632" w:hanging="360"/>
      </w:pPr>
      <w:rPr>
        <w:rFonts w:ascii="Courier New" w:hAnsi="Courier New" w:cs="Courier New" w:hint="default"/>
      </w:rPr>
    </w:lvl>
    <w:lvl w:ilvl="2">
      <w:start w:val="1"/>
      <w:numFmt w:val="bullet"/>
      <w:lvlText w:val=""/>
      <w:lvlJc w:val="left"/>
      <w:pPr>
        <w:ind w:left="4352" w:hanging="360"/>
      </w:pPr>
      <w:rPr>
        <w:rFonts w:ascii="Wingdings" w:hAnsi="Wingdings" w:hint="default"/>
      </w:rPr>
    </w:lvl>
    <w:lvl w:ilvl="3">
      <w:start w:val="1"/>
      <w:numFmt w:val="bullet"/>
      <w:lvlText w:val=""/>
      <w:lvlJc w:val="left"/>
      <w:pPr>
        <w:ind w:left="5072" w:hanging="360"/>
      </w:pPr>
      <w:rPr>
        <w:rFonts w:ascii="Symbol" w:hAnsi="Symbol" w:hint="default"/>
      </w:rPr>
    </w:lvl>
    <w:lvl w:ilvl="4">
      <w:start w:val="1"/>
      <w:numFmt w:val="bullet"/>
      <w:lvlText w:val="o"/>
      <w:lvlJc w:val="left"/>
      <w:pPr>
        <w:ind w:left="5792" w:hanging="360"/>
      </w:pPr>
      <w:rPr>
        <w:rFonts w:ascii="Courier New" w:hAnsi="Courier New" w:cs="Courier New" w:hint="default"/>
      </w:rPr>
    </w:lvl>
    <w:lvl w:ilvl="5">
      <w:start w:val="1"/>
      <w:numFmt w:val="bullet"/>
      <w:lvlText w:val=""/>
      <w:lvlJc w:val="left"/>
      <w:pPr>
        <w:ind w:left="6512" w:hanging="360"/>
      </w:pPr>
      <w:rPr>
        <w:rFonts w:ascii="Wingdings" w:hAnsi="Wingdings" w:hint="default"/>
      </w:rPr>
    </w:lvl>
    <w:lvl w:ilvl="6">
      <w:start w:val="1"/>
      <w:numFmt w:val="bullet"/>
      <w:lvlText w:val=""/>
      <w:lvlJc w:val="left"/>
      <w:pPr>
        <w:ind w:left="7232" w:hanging="360"/>
      </w:pPr>
      <w:rPr>
        <w:rFonts w:ascii="Symbol" w:hAnsi="Symbol" w:hint="default"/>
      </w:rPr>
    </w:lvl>
    <w:lvl w:ilvl="7">
      <w:start w:val="1"/>
      <w:numFmt w:val="bullet"/>
      <w:lvlText w:val="o"/>
      <w:lvlJc w:val="left"/>
      <w:pPr>
        <w:ind w:left="7952" w:hanging="360"/>
      </w:pPr>
      <w:rPr>
        <w:rFonts w:ascii="Courier New" w:hAnsi="Courier New" w:cs="Courier New" w:hint="default"/>
      </w:rPr>
    </w:lvl>
    <w:lvl w:ilvl="8">
      <w:start w:val="1"/>
      <w:numFmt w:val="bullet"/>
      <w:lvlText w:val=""/>
      <w:lvlJc w:val="left"/>
      <w:pPr>
        <w:ind w:left="8672" w:hanging="360"/>
      </w:pPr>
      <w:rPr>
        <w:rFonts w:ascii="Wingdings" w:hAnsi="Wingdings" w:hint="default"/>
      </w:rPr>
    </w:lvl>
  </w:abstractNum>
  <w:abstractNum w:abstractNumId="2" w15:restartNumberingAfterBreak="1">
    <w:nsid w:val="458250A8"/>
    <w:multiLevelType w:val="multilevel"/>
    <w:tmpl w:val="458250A8"/>
    <w:lvl w:ilvl="0">
      <w:start w:val="1"/>
      <w:numFmt w:val="bullet"/>
      <w:lvlText w:val=""/>
      <w:lvlJc w:val="left"/>
      <w:pPr>
        <w:ind w:left="-60" w:hanging="360"/>
      </w:pPr>
      <w:rPr>
        <w:rFonts w:ascii="Symbol" w:hAnsi="Symbol" w:hint="default"/>
      </w:rPr>
    </w:lvl>
    <w:lvl w:ilvl="1">
      <w:start w:val="1"/>
      <w:numFmt w:val="bullet"/>
      <w:lvlText w:val="o"/>
      <w:lvlJc w:val="left"/>
      <w:pPr>
        <w:ind w:left="660" w:hanging="360"/>
      </w:pPr>
      <w:rPr>
        <w:rFonts w:ascii="Courier New" w:hAnsi="Courier New" w:cs="Courier New" w:hint="default"/>
      </w:rPr>
    </w:lvl>
    <w:lvl w:ilvl="2">
      <w:start w:val="1"/>
      <w:numFmt w:val="bullet"/>
      <w:lvlText w:val=""/>
      <w:lvlJc w:val="left"/>
      <w:pPr>
        <w:ind w:left="1380" w:hanging="360"/>
      </w:pPr>
      <w:rPr>
        <w:rFonts w:ascii="Wingdings" w:hAnsi="Wingdings" w:hint="default"/>
      </w:rPr>
    </w:lvl>
    <w:lvl w:ilvl="3">
      <w:start w:val="1"/>
      <w:numFmt w:val="bullet"/>
      <w:lvlText w:val=""/>
      <w:lvlJc w:val="left"/>
      <w:pPr>
        <w:ind w:left="2100" w:hanging="360"/>
      </w:pPr>
      <w:rPr>
        <w:rFonts w:ascii="Symbol" w:hAnsi="Symbol" w:hint="default"/>
      </w:rPr>
    </w:lvl>
    <w:lvl w:ilvl="4">
      <w:start w:val="1"/>
      <w:numFmt w:val="bullet"/>
      <w:lvlText w:val="o"/>
      <w:lvlJc w:val="left"/>
      <w:pPr>
        <w:ind w:left="2820" w:hanging="360"/>
      </w:pPr>
      <w:rPr>
        <w:rFonts w:ascii="Courier New" w:hAnsi="Courier New" w:cs="Courier New" w:hint="default"/>
      </w:rPr>
    </w:lvl>
    <w:lvl w:ilvl="5">
      <w:start w:val="1"/>
      <w:numFmt w:val="bullet"/>
      <w:lvlText w:val=""/>
      <w:lvlJc w:val="left"/>
      <w:pPr>
        <w:ind w:left="3540" w:hanging="360"/>
      </w:pPr>
      <w:rPr>
        <w:rFonts w:ascii="Wingdings" w:hAnsi="Wingdings" w:hint="default"/>
      </w:rPr>
    </w:lvl>
    <w:lvl w:ilvl="6">
      <w:start w:val="1"/>
      <w:numFmt w:val="bullet"/>
      <w:lvlText w:val=""/>
      <w:lvlJc w:val="left"/>
      <w:pPr>
        <w:ind w:left="4260" w:hanging="360"/>
      </w:pPr>
      <w:rPr>
        <w:rFonts w:ascii="Symbol" w:hAnsi="Symbol" w:hint="default"/>
      </w:rPr>
    </w:lvl>
    <w:lvl w:ilvl="7">
      <w:start w:val="1"/>
      <w:numFmt w:val="bullet"/>
      <w:lvlText w:val="o"/>
      <w:lvlJc w:val="left"/>
      <w:pPr>
        <w:ind w:left="4980" w:hanging="360"/>
      </w:pPr>
      <w:rPr>
        <w:rFonts w:ascii="Courier New" w:hAnsi="Courier New" w:cs="Courier New" w:hint="default"/>
      </w:rPr>
    </w:lvl>
    <w:lvl w:ilvl="8">
      <w:start w:val="1"/>
      <w:numFmt w:val="bullet"/>
      <w:lvlText w:val=""/>
      <w:lvlJc w:val="left"/>
      <w:pPr>
        <w:ind w:left="5700" w:hanging="360"/>
      </w:pPr>
      <w:rPr>
        <w:rFonts w:ascii="Wingdings" w:hAnsi="Wingdings" w:hint="default"/>
      </w:rPr>
    </w:lvl>
  </w:abstractNum>
  <w:abstractNum w:abstractNumId="3"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D59B9"/>
    <w:rsid w:val="005F7C1D"/>
    <w:rsid w:val="0085537E"/>
    <w:rsid w:val="008D5E85"/>
    <w:rsid w:val="00BD4399"/>
    <w:rsid w:val="00CD59B9"/>
    <w:rsid w:val="00CF3BF2"/>
    <w:rsid w:val="00D15C57"/>
    <w:rsid w:val="2CF30766"/>
    <w:rsid w:val="334368B8"/>
    <w:rsid w:val="34717BE7"/>
    <w:rsid w:val="4626650B"/>
    <w:rsid w:val="55A4122C"/>
    <w:rsid w:val="56287839"/>
    <w:rsid w:val="645F54B9"/>
    <w:rsid w:val="660316B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basedOn w:val="Normal"/>
    <w:link w:val="FootnoteTextChar"/>
    <w:qFormat/>
    <w:pPr>
      <w:spacing w:after="0" w:line="240" w:lineRule="auto"/>
    </w:pPr>
    <w:rPr>
      <w:sz w:val="20"/>
      <w:szCs w:val="20"/>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 w:type="table" w:customStyle="1" w:styleId="ListTable2-Accent21">
    <w:name w:val="List Table 2 - Accent 21"/>
    <w:basedOn w:val="TableNormal"/>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otnoteTextChar">
    <w:name w:val="Footnote Text Char"/>
    <w:basedOn w:val="DefaultParagraphFont"/>
    <w:link w:val="FootnoteText"/>
    <w:qFormat/>
    <w:rPr>
      <w:rFonts w:ascii="Calibri" w:eastAsia="Calibri" w:hAnsi="Calibri" w:cs="Times New Roman"/>
      <w:lang w:eastAsia="en-US"/>
    </w:rPr>
  </w:style>
  <w:style w:type="character" w:customStyle="1" w:styleId="FooterChar">
    <w:name w:val="Footer Char"/>
    <w:basedOn w:val="DefaultParagraphFont"/>
    <w:link w:val="Footer"/>
    <w:uiPriority w:val="99"/>
    <w:qFormat/>
    <w:rPr>
      <w:rFonts w:ascii="Calibri" w:eastAsia="Calibri" w:hAnsi="Calibri"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jpeg" /><Relationship Id="rId8" Type="http://schemas.openxmlformats.org/officeDocument/2006/relationships/hyperlink" Target="http://www.vm.gov.lv/lv/tava_veseliba/veseligs_uzturs/" TargetMode="External" /><Relationship Id="rId9" Type="http://schemas.openxmlformats.org/officeDocument/2006/relationships/hyperlink" Target="http://www.vm.gov.lv/images/userfiles/VM_Uztura_ieteik_pieaug.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1C213-8A73-41F7-9895-A95D85B5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4921</Words>
  <Characters>2806</Characters>
  <Application>Microsoft Office Word</Application>
  <DocSecurity>0</DocSecurity>
  <Lines>23</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6</cp:revision>
  <dcterms:created xsi:type="dcterms:W3CDTF">2020-11-10T07:04:00Z</dcterms:created>
  <dcterms:modified xsi:type="dcterms:W3CDTF">2020-11-13T12:48:00Z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