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72478E" w14:paraId="42FFA72B" w14:textId="77777777"/>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993"/>
        <w:gridCol w:w="469"/>
        <w:gridCol w:w="2008"/>
        <w:gridCol w:w="542"/>
        <w:gridCol w:w="3510"/>
      </w:tblGrid>
      <w:tr w14:paraId="60FA5D19" w14:textId="7777777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5"/>
            <w:tcBorders>
              <w:tl2br w:val="nil"/>
              <w:tr2bl w:val="nil"/>
            </w:tcBorders>
          </w:tcPr>
          <w:p w:rsidR="0072478E" w14:paraId="3FB82501" w14:textId="77777777">
            <w:pPr>
              <w:jc w:val="center"/>
              <w:rPr>
                <w:rFonts w:ascii="Times New Roman" w:hAnsi="Times New Roman"/>
                <w:color w:val="000000"/>
                <w:sz w:val="21"/>
                <w:szCs w:val="21"/>
                <w:lang w:eastAsia="lv-LV"/>
              </w:rPr>
            </w:pPr>
          </w:p>
          <w:p w:rsidR="005753C3" w:rsidRPr="0072478E" w14:paraId="5F808850" w14:textId="64BCF2B6">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-609600</wp:posOffset>
                  </wp:positionH>
                  <wp:positionV relativeFrom="paragraph">
                    <wp:posOffset>-1032510</wp:posOffset>
                  </wp:positionV>
                  <wp:extent cx="6588125" cy="1228725"/>
                  <wp:effectExtent l="0" t="0" r="3175"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9284"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24117"/>
                          <a:stretch>
                            <a:fillRect/>
                          </a:stretch>
                        </pic:blipFill>
                        <pic:spPr bwMode="auto">
                          <a:xfrm>
                            <a:off x="0" y="0"/>
                            <a:ext cx="6588125" cy="12287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14:paraId="44F22D2F" w14:textId="77777777">
        <w:tblPrEx>
          <w:tblW w:w="0" w:type="auto"/>
          <w:tblLook w:val="04A0"/>
        </w:tblPrEx>
        <w:tc>
          <w:tcPr>
            <w:tcW w:w="8522" w:type="dxa"/>
            <w:gridSpan w:val="5"/>
            <w:tcBorders>
              <w:tl2br w:val="nil"/>
              <w:tr2bl w:val="nil"/>
            </w:tcBorders>
          </w:tcPr>
          <w:p w:rsidR="005753C3" w14:paraId="7FD26178" w14:textId="77777777">
            <w:pPr>
              <w:rPr>
                <w:rFonts w:ascii="Times New Roman" w:hAnsi="Times New Roman"/>
              </w:rPr>
            </w:pPr>
          </w:p>
        </w:tc>
      </w:tr>
      <w:tr w14:paraId="6383A3FE" w14:textId="77777777">
        <w:tblPrEx>
          <w:tblW w:w="0" w:type="auto"/>
          <w:tblLook w:val="04A0"/>
        </w:tblPrEx>
        <w:tc>
          <w:tcPr>
            <w:tcW w:w="8522" w:type="dxa"/>
            <w:gridSpan w:val="5"/>
            <w:tcBorders>
              <w:tl2br w:val="nil"/>
              <w:tr2bl w:val="nil"/>
            </w:tcBorders>
          </w:tcPr>
          <w:p w:rsidR="005753C3" w14:paraId="19BC2FD4" w14:textId="77777777">
            <w:pPr>
              <w:jc w:val="center"/>
              <w:rPr>
                <w:rFonts w:ascii="Times New Roman" w:hAnsi="Times New Roman"/>
              </w:rPr>
            </w:pPr>
            <w:r>
              <w:rPr>
                <w:rFonts w:ascii="Times New Roman" w:hAnsi="Times New Roman"/>
                <w:b/>
                <w:color w:val="000000" w:themeColor="text1"/>
                <w:sz w:val="28"/>
                <w:szCs w:val="28"/>
              </w:rPr>
              <w:t>Uztura ieteikumi pēc taisnās zarnas operācijām</w:t>
            </w:r>
          </w:p>
        </w:tc>
      </w:tr>
      <w:tr w14:paraId="7B0C5B0C" w14:textId="77777777">
        <w:tblPrEx>
          <w:tblW w:w="0" w:type="auto"/>
          <w:tblLook w:val="04A0"/>
        </w:tblPrEx>
        <w:tc>
          <w:tcPr>
            <w:tcW w:w="8522" w:type="dxa"/>
            <w:gridSpan w:val="5"/>
            <w:tcBorders>
              <w:bottom w:val="nil"/>
              <w:tl2br w:val="nil"/>
              <w:tr2bl w:val="nil"/>
            </w:tcBorders>
          </w:tcPr>
          <w:p w:rsidR="005753C3" w14:paraId="4C372828" w14:textId="77777777">
            <w:pPr>
              <w:rPr>
                <w:rFonts w:ascii="Times New Roman" w:hAnsi="Times New Roman"/>
                <w:sz w:val="24"/>
                <w:szCs w:val="24"/>
              </w:rPr>
            </w:pPr>
          </w:p>
        </w:tc>
      </w:tr>
      <w:tr w14:paraId="757FF0E0" w14:textId="77777777" w:rsidTr="0072478E">
        <w:tblPrEx>
          <w:tblW w:w="0" w:type="auto"/>
          <w:tblLook w:val="04A0"/>
        </w:tblPrEx>
        <w:tc>
          <w:tcPr>
            <w:tcW w:w="8522" w:type="dxa"/>
            <w:gridSpan w:val="5"/>
            <w:tcBorders>
              <w:top w:val="nil"/>
              <w:left w:val="nil"/>
              <w:bottom w:val="nil"/>
              <w:right w:val="nil"/>
              <w:tl2br w:val="nil"/>
              <w:tr2bl w:val="nil"/>
            </w:tcBorders>
          </w:tcPr>
          <w:p w:rsidR="005753C3" w14:paraId="240DD75E" w14:textId="7777777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Taisnās zarnas operācijas laikā </w:t>
            </w:r>
            <w:r>
              <w:rPr>
                <w:rFonts w:ascii="Times New Roman" w:hAnsi="Times New Roman"/>
                <w:b/>
                <w:bCs/>
                <w:color w:val="000000" w:themeColor="text1"/>
                <w:sz w:val="24"/>
                <w:szCs w:val="24"/>
              </w:rPr>
              <w:t xml:space="preserve">pacientiem tiek izņemta daļa no zarnas, </w:t>
            </w:r>
            <w:r>
              <w:rPr>
                <w:rFonts w:ascii="Times New Roman" w:hAnsi="Times New Roman"/>
                <w:color w:val="000000" w:themeColor="text1"/>
                <w:sz w:val="24"/>
                <w:szCs w:val="24"/>
              </w:rPr>
              <w:t xml:space="preserve">kas izmaina vairākas šīs zarnas funkcijas – zūd  fēču “uzglabāšanas telpa“, īslaicīgi var būt ūdens uzsūkšanās traucējumi, var tikt bojāts anālās atveres </w:t>
            </w:r>
            <w:r>
              <w:rPr>
                <w:rFonts w:ascii="Times New Roman" w:hAnsi="Times New Roman"/>
                <w:color w:val="000000" w:themeColor="text1"/>
                <w:sz w:val="24"/>
                <w:szCs w:val="24"/>
              </w:rPr>
              <w:t>sfinkters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imes New Roman" w:hAnsi="Times New Roman"/>
                <w:color w:val="000000" w:themeColor="text1"/>
                <w:sz w:val="24"/>
                <w:szCs w:val="24"/>
              </w:rPr>
              <w:t>slēdzējmuskulis</w:t>
            </w:r>
            <w:r>
              <w:rPr>
                <w:rFonts w:ascii="Times New Roman" w:hAnsi="Times New Roman"/>
                <w:color w:val="000000" w:themeColor="text1"/>
                <w:sz w:val="24"/>
                <w:szCs w:val="24"/>
              </w:rPr>
              <w:t>) un izmainīta zarnas jutība, kas apgrūtina spēju atšķirt gāzes no fēcēm un pasliktina vēdera izejas kontroli.</w:t>
            </w:r>
          </w:p>
          <w:p w:rsidR="005753C3" w14:paraId="420BFC4D" w14:textId="77777777">
            <w:pPr>
              <w:jc w:val="center"/>
              <w:rPr>
                <w:rFonts w:ascii="Times New Roman" w:hAnsi="Times New Roman"/>
                <w:i/>
                <w:iCs/>
                <w:color w:val="000000" w:themeColor="text1"/>
                <w:sz w:val="24"/>
                <w:szCs w:val="24"/>
              </w:rPr>
            </w:pPr>
            <w:bookmarkStart w:id="0" w:name="_Hlk53065766"/>
            <w:r>
              <w:rPr>
                <w:rFonts w:ascii="Times New Roman" w:hAnsi="Times New Roman"/>
                <w:i/>
                <w:iCs/>
                <w:noProof/>
                <w:color w:val="000000" w:themeColor="text1"/>
                <w:sz w:val="24"/>
                <w:szCs w:val="24"/>
              </w:rPr>
              <w:drawing>
                <wp:inline distT="0" distB="0" distL="0" distR="0">
                  <wp:extent cx="2532380" cy="3095625"/>
                  <wp:effectExtent l="0" t="0" r="762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75901" name="Picture 3"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43667" cy="3108927"/>
                          </a:xfrm>
                          <a:prstGeom prst="rect">
                            <a:avLst/>
                          </a:prstGeom>
                        </pic:spPr>
                      </pic:pic>
                    </a:graphicData>
                  </a:graphic>
                </wp:inline>
              </w:drawing>
            </w:r>
          </w:p>
          <w:p w:rsidR="005753C3" w14:paraId="60DAF6EE" w14:textId="77777777">
            <w:pPr>
              <w:jc w:val="center"/>
              <w:rPr>
                <w:rFonts w:ascii="Times New Roman" w:hAnsi="Times New Roman"/>
                <w:color w:val="000000" w:themeColor="text1"/>
                <w:sz w:val="24"/>
                <w:szCs w:val="24"/>
              </w:rPr>
            </w:pPr>
            <w:r>
              <w:rPr>
                <w:rFonts w:ascii="Times New Roman" w:hAnsi="Times New Roman"/>
                <w:color w:val="000000" w:themeColor="text1"/>
                <w:sz w:val="24"/>
                <w:szCs w:val="24"/>
              </w:rPr>
              <w:t>Vizualizācijai</w:t>
            </w:r>
            <w:r>
              <w:rPr>
                <w:rFonts w:ascii="Times New Roman" w:hAnsi="Times New Roman"/>
                <w:color w:val="000000" w:themeColor="text1"/>
                <w:sz w:val="24"/>
                <w:szCs w:val="24"/>
              </w:rPr>
              <w:t xml:space="preserve"> izmantots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bookmarkEnd w:id="0"/>
          <w:p w:rsidR="005753C3" w14:paraId="4B3FE3F3" w14:textId="7777777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Izmainītas zarnu funkcijas sekas </w:t>
            </w:r>
            <w:r>
              <w:rPr>
                <w:rFonts w:ascii="Times New Roman" w:hAnsi="Times New Roman"/>
                <w:color w:val="000000" w:themeColor="text1"/>
                <w:sz w:val="24"/>
                <w:szCs w:val="24"/>
              </w:rPr>
              <w:t>var būt dažādas:</w:t>
            </w:r>
          </w:p>
          <w:p w:rsidR="005753C3" w14:paraId="6D18B2CC" w14:textId="77777777">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biežāka un neatliekama vēdera izeja, </w:t>
            </w:r>
          </w:p>
          <w:p w:rsidR="005753C3" w14:paraId="67902DEC" w14:textId="77777777">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nepilnīgas iztukšošanās sajūta, </w:t>
            </w:r>
          </w:p>
          <w:p w:rsidR="005753C3" w14:paraId="213EB3A4" w14:textId="77777777">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fēču nesaturēšana, </w:t>
            </w:r>
          </w:p>
          <w:p w:rsidR="005753C3" w14:paraId="7D7E6C8C" w14:textId="77777777">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vēdera pūšanās, </w:t>
            </w:r>
          </w:p>
          <w:p w:rsidR="005753C3" w14:paraId="76172C1F" w14:textId="77777777">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caureja. </w:t>
            </w:r>
          </w:p>
          <w:p w:rsidR="005753C3" w14:paraId="72048570" w14:textId="77777777">
            <w:pPr>
              <w:spacing w:after="0" w:line="240" w:lineRule="auto"/>
              <w:ind w:firstLine="720"/>
              <w:rPr>
                <w:rFonts w:ascii="Times New Roman" w:hAnsi="Times New Roman"/>
                <w:color w:val="000000" w:themeColor="text1"/>
                <w:sz w:val="24"/>
                <w:szCs w:val="24"/>
              </w:rPr>
            </w:pPr>
          </w:p>
          <w:p w:rsidR="005753C3" w14:paraId="32801459" w14:textId="7777777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Parasti šīs sūdzības pēc operācijas mazinās vairāku nedēļu laikā, bet atsevišķos gadījumos var saglabāties arī ilgāk. </w:t>
            </w:r>
          </w:p>
          <w:p w:rsidR="005753C3" w14:paraId="76995B24" w14:textId="7777777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P</w:t>
            </w:r>
            <w:r>
              <w:rPr>
                <w:rFonts w:ascii="Times New Roman" w:hAnsi="Times New Roman"/>
                <w:color w:val="000000" w:themeColor="text1"/>
                <w:sz w:val="24"/>
                <w:szCs w:val="24"/>
              </w:rPr>
              <w:t>ēc operācijas periodam ir raksturīgi, ka samazinās apetīte un var rasties problēmas ar lielu porciju uzņemšanu, kā rezultātā var attīstīties svara zudums. Lai mazinātu zarnas operācijas negatīvās sekas, ir ieteicams ievērot veselīgu dzīvesveidu – atpūtu un</w:t>
            </w:r>
            <w:r>
              <w:rPr>
                <w:rFonts w:ascii="Times New Roman" w:hAnsi="Times New Roman"/>
                <w:color w:val="000000" w:themeColor="text1"/>
                <w:sz w:val="24"/>
                <w:szCs w:val="24"/>
              </w:rPr>
              <w:t xml:space="preserve"> mērenas fiziskās aktivitātes, atbilstošus uztura paradumus.</w:t>
            </w:r>
          </w:p>
          <w:p w:rsidR="005753C3" w:rsidRPr="0072478E" w:rsidP="0072478E" w14:paraId="4703BD3F" w14:textId="3F33C247">
            <w:pPr>
              <w:spacing w:line="24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 Pirmajās pēc operācijas nedēļās ir ieteicama </w:t>
            </w:r>
            <w:r>
              <w:rPr>
                <w:rFonts w:ascii="Times New Roman" w:hAnsi="Times New Roman"/>
                <w:b/>
                <w:bCs/>
                <w:color w:val="000000" w:themeColor="text1"/>
                <w:sz w:val="24"/>
                <w:szCs w:val="24"/>
              </w:rPr>
              <w:t>diēta ar samazinātu šķiedrvielu</w:t>
            </w:r>
            <w:r>
              <w:rPr>
                <w:rFonts w:ascii="Times New Roman" w:hAnsi="Times New Roman"/>
                <w:b/>
                <w:bCs/>
                <w:color w:val="000000" w:themeColor="text1"/>
                <w:sz w:val="24"/>
                <w:szCs w:val="24"/>
              </w:rPr>
              <w:t xml:space="preserve"> daudzumu, </w:t>
            </w:r>
            <w:r>
              <w:rPr>
                <w:rFonts w:ascii="Times New Roman" w:hAnsi="Times New Roman"/>
                <w:color w:val="000000" w:themeColor="text1"/>
                <w:sz w:val="24"/>
                <w:szCs w:val="24"/>
              </w:rPr>
              <w:t xml:space="preserve">lai samazinātu uztura atlieku daudzumu. Pēc pāris nedēļām ir jācenšas pāriet uz iepriekšējo  </w:t>
            </w:r>
            <w:r>
              <w:rPr>
                <w:rFonts w:ascii="Times New Roman" w:hAnsi="Times New Roman"/>
                <w:color w:val="000000" w:themeColor="text1"/>
                <w:sz w:val="24"/>
                <w:szCs w:val="24"/>
              </w:rPr>
              <w:t>uzturu, pakāpeniski palielinot šķiedrvielu daudzumu un iekļaujot ēdienkartē arvien jaunus  pārtikas produktus.</w:t>
            </w:r>
            <w:r>
              <w:rPr>
                <w:rFonts w:ascii="Times New Roman" w:hAnsi="Times New Roman"/>
                <w:b/>
                <w:bCs/>
                <w:color w:val="000000" w:themeColor="text1"/>
                <w:sz w:val="24"/>
                <w:szCs w:val="24"/>
              </w:rPr>
              <w:t xml:space="preserve"> </w:t>
            </w:r>
          </w:p>
        </w:tc>
      </w:tr>
      <w:tr w14:paraId="2A37FD87" w14:textId="77777777" w:rsidTr="0072478E">
        <w:tblPrEx>
          <w:tblW w:w="0" w:type="auto"/>
          <w:tblLook w:val="04A0"/>
        </w:tblPrEx>
        <w:tc>
          <w:tcPr>
            <w:tcW w:w="2507" w:type="dxa"/>
            <w:gridSpan w:val="2"/>
            <w:tcBorders>
              <w:top w:val="nil"/>
              <w:left w:val="nil"/>
              <w:bottom w:val="single" w:sz="4" w:space="0" w:color="auto"/>
              <w:right w:val="nil"/>
              <w:tl2br w:val="nil"/>
              <w:tr2bl w:val="nil"/>
            </w:tcBorders>
          </w:tcPr>
          <w:p w:rsidR="0072478E" w14:paraId="5FF6EFE9" w14:textId="77777777">
            <w:pPr>
              <w:spacing w:after="0" w:line="240" w:lineRule="auto"/>
              <w:rPr>
                <w:rFonts w:ascii="Times New Roman" w:hAnsi="Times New Roman"/>
                <w:b/>
                <w:bCs/>
                <w:color w:val="000000" w:themeColor="text1"/>
                <w:sz w:val="24"/>
                <w:szCs w:val="24"/>
              </w:rPr>
            </w:pPr>
          </w:p>
        </w:tc>
        <w:tc>
          <w:tcPr>
            <w:tcW w:w="2581" w:type="dxa"/>
            <w:gridSpan w:val="2"/>
            <w:tcBorders>
              <w:top w:val="nil"/>
              <w:left w:val="nil"/>
              <w:bottom w:val="single" w:sz="4" w:space="0" w:color="auto"/>
              <w:right w:val="nil"/>
              <w:tl2br w:val="nil"/>
              <w:tr2bl w:val="nil"/>
            </w:tcBorders>
          </w:tcPr>
          <w:p w:rsidR="0072478E" w14:paraId="1F5EAD37" w14:textId="77777777">
            <w:pPr>
              <w:spacing w:after="0" w:line="240" w:lineRule="auto"/>
              <w:rPr>
                <w:rFonts w:ascii="Times New Roman" w:hAnsi="Times New Roman"/>
                <w:b/>
                <w:bCs/>
                <w:color w:val="000000" w:themeColor="text1"/>
                <w:sz w:val="24"/>
                <w:szCs w:val="24"/>
              </w:rPr>
            </w:pPr>
          </w:p>
        </w:tc>
        <w:tc>
          <w:tcPr>
            <w:tcW w:w="3434" w:type="dxa"/>
            <w:tcBorders>
              <w:top w:val="nil"/>
              <w:left w:val="nil"/>
              <w:bottom w:val="single" w:sz="4" w:space="0" w:color="auto"/>
              <w:right w:val="nil"/>
              <w:tl2br w:val="nil"/>
              <w:tr2bl w:val="nil"/>
            </w:tcBorders>
          </w:tcPr>
          <w:p w:rsidR="0072478E" w14:paraId="0E27DC38" w14:textId="77777777">
            <w:pPr>
              <w:spacing w:after="0" w:line="240" w:lineRule="auto"/>
              <w:rPr>
                <w:rFonts w:ascii="Times New Roman" w:hAnsi="Times New Roman"/>
                <w:b/>
                <w:bCs/>
                <w:color w:val="000000" w:themeColor="text1"/>
                <w:sz w:val="24"/>
                <w:szCs w:val="24"/>
              </w:rPr>
            </w:pPr>
          </w:p>
        </w:tc>
      </w:tr>
      <w:tr w14:paraId="2DE66F8B"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4848BD28"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Produktu veids</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298D8412" w14:textId="77777777">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Ieteicamie produkti</w:t>
            </w:r>
          </w:p>
          <w:p w:rsidR="005753C3" w14:paraId="35106687"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(zems šķiedrvielu daudzums)</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513A2787" w14:textId="77777777">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Produkti, kas bieži rada problēmas</w:t>
            </w:r>
          </w:p>
          <w:p w:rsidR="005753C3" w14:paraId="3F0B41C1"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(ar augstu šķiedrvielu daudzumu u.c.)</w:t>
            </w:r>
          </w:p>
        </w:tc>
      </w:tr>
      <w:tr w14:paraId="10963A14"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7C51E695" w14:textId="77777777">
            <w:pPr>
              <w:pStyle w:val="NormalWeb"/>
              <w:spacing w:before="0" w:beforeAutospacing="0" w:after="0" w:afterAutospacing="0"/>
              <w:rPr>
                <w:bCs/>
                <w:color w:val="000000" w:themeColor="text1"/>
                <w:sz w:val="24"/>
                <w:szCs w:val="24"/>
              </w:rPr>
            </w:pPr>
            <w:r>
              <w:rPr>
                <w:b/>
                <w:bCs/>
                <w:color w:val="000000" w:themeColor="text1"/>
                <w:sz w:val="24"/>
                <w:szCs w:val="24"/>
              </w:rPr>
              <w:t>Graudaugi,</w:t>
            </w:r>
          </w:p>
          <w:p w:rsidR="005753C3" w14:paraId="6D07E015" w14:textId="77777777">
            <w:pPr>
              <w:pStyle w:val="NormalWeb"/>
              <w:spacing w:before="0" w:beforeAutospacing="0" w:after="0" w:afterAutospacing="0"/>
              <w:rPr>
                <w:sz w:val="24"/>
                <w:szCs w:val="24"/>
              </w:rPr>
            </w:pPr>
            <w:r>
              <w:rPr>
                <w:b/>
                <w:bCs/>
                <w:color w:val="000000" w:themeColor="text1"/>
                <w:sz w:val="24"/>
                <w:szCs w:val="24"/>
              </w:rPr>
              <w:t>makaroni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622C6C81" w14:textId="77777777">
            <w:pPr>
              <w:pStyle w:val="NormalWeb"/>
              <w:spacing w:line="276" w:lineRule="auto"/>
              <w:rPr>
                <w:color w:val="000000" w:themeColor="text1"/>
                <w:sz w:val="24"/>
                <w:szCs w:val="24"/>
                <w:lang w:eastAsia="en-US"/>
              </w:rPr>
            </w:pPr>
            <w:r>
              <w:rPr>
                <w:color w:val="000000" w:themeColor="text1"/>
                <w:sz w:val="24"/>
                <w:szCs w:val="24"/>
                <w:lang w:eastAsia="en-US"/>
              </w:rPr>
              <w:t>Vārīti graudaugu produkti (manna, kukurūza, baltie rīsi, auzu pārslas), baltmaize, cepumi, vafeles, makaroni.</w:t>
            </w:r>
          </w:p>
          <w:p w:rsidR="005753C3" w14:paraId="5D4B79D6" w14:textId="77777777">
            <w:pPr>
              <w:pStyle w:val="NormalWeb"/>
              <w:rPr>
                <w:sz w:val="24"/>
                <w:szCs w:val="24"/>
              </w:rPr>
            </w:pP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338DF2F1" w14:textId="77777777">
            <w:pPr>
              <w:pStyle w:val="NormalWeb"/>
              <w:spacing w:line="276" w:lineRule="auto"/>
              <w:rPr>
                <w:color w:val="000000" w:themeColor="text1"/>
                <w:sz w:val="24"/>
                <w:szCs w:val="24"/>
                <w:lang w:eastAsia="en-US"/>
              </w:rPr>
            </w:pPr>
            <w:r>
              <w:rPr>
                <w:color w:val="000000" w:themeColor="text1"/>
                <w:sz w:val="24"/>
                <w:szCs w:val="24"/>
                <w:lang w:eastAsia="en-US"/>
              </w:rPr>
              <w:t>Pilngraudu</w:t>
            </w:r>
            <w:r>
              <w:rPr>
                <w:color w:val="000000" w:themeColor="text1"/>
                <w:sz w:val="24"/>
                <w:szCs w:val="24"/>
                <w:lang w:eastAsia="en-US"/>
              </w:rPr>
              <w:t xml:space="preserve"> produkti – </w:t>
            </w:r>
            <w:r>
              <w:rPr>
                <w:color w:val="000000" w:themeColor="text1"/>
                <w:sz w:val="24"/>
                <w:szCs w:val="24"/>
                <w:lang w:eastAsia="en-US"/>
              </w:rPr>
              <w:t>pilngraudu</w:t>
            </w:r>
            <w:r>
              <w:rPr>
                <w:color w:val="000000" w:themeColor="text1"/>
                <w:sz w:val="24"/>
                <w:szCs w:val="24"/>
                <w:lang w:eastAsia="en-US"/>
              </w:rPr>
              <w:t xml:space="preserve"> pārslu putras (mieži, griķi), </w:t>
            </w:r>
            <w:r>
              <w:rPr>
                <w:color w:val="000000" w:themeColor="text1"/>
                <w:sz w:val="24"/>
                <w:szCs w:val="24"/>
                <w:lang w:eastAsia="en-US"/>
              </w:rPr>
              <w:t>musli</w:t>
            </w:r>
            <w:r>
              <w:rPr>
                <w:color w:val="000000" w:themeColor="text1"/>
                <w:sz w:val="24"/>
                <w:szCs w:val="24"/>
                <w:lang w:eastAsia="en-US"/>
              </w:rPr>
              <w:t xml:space="preserve">, popkorns, brūnie rīsi, maize, kas satur sēklas, </w:t>
            </w:r>
            <w:r>
              <w:rPr>
                <w:color w:val="000000" w:themeColor="text1"/>
                <w:sz w:val="24"/>
                <w:szCs w:val="24"/>
                <w:lang w:eastAsia="en-US"/>
              </w:rPr>
              <w:t xml:space="preserve">žāvētus augļus, </w:t>
            </w:r>
            <w:r>
              <w:rPr>
                <w:color w:val="000000" w:themeColor="text1"/>
                <w:sz w:val="24"/>
                <w:szCs w:val="24"/>
                <w:lang w:eastAsia="en-US"/>
              </w:rPr>
              <w:t>pilngraudu</w:t>
            </w:r>
            <w:r>
              <w:rPr>
                <w:color w:val="000000" w:themeColor="text1"/>
                <w:sz w:val="24"/>
                <w:szCs w:val="24"/>
                <w:lang w:eastAsia="en-US"/>
              </w:rPr>
              <w:t xml:space="preserve"> maize, klijas, </w:t>
            </w:r>
            <w:r>
              <w:rPr>
                <w:color w:val="000000" w:themeColor="text1"/>
                <w:sz w:val="24"/>
                <w:szCs w:val="24"/>
                <w:lang w:eastAsia="en-US"/>
              </w:rPr>
              <w:t>pilngraudu</w:t>
            </w:r>
            <w:r>
              <w:rPr>
                <w:color w:val="000000" w:themeColor="text1"/>
                <w:sz w:val="24"/>
                <w:szCs w:val="24"/>
                <w:lang w:eastAsia="en-US"/>
              </w:rPr>
              <w:t xml:space="preserve"> makaroni.</w:t>
            </w:r>
          </w:p>
          <w:p w:rsidR="005753C3" w14:paraId="67ADC61D" w14:textId="77777777">
            <w:pPr>
              <w:pStyle w:val="NormalWeb"/>
              <w:spacing w:line="276" w:lineRule="auto"/>
              <w:ind w:left="360"/>
              <w:rPr>
                <w:sz w:val="24"/>
                <w:szCs w:val="24"/>
              </w:rPr>
            </w:pPr>
          </w:p>
        </w:tc>
      </w:tr>
      <w:tr w14:paraId="2F6BECB7"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6E3EC830" w14:textId="77777777">
            <w:pPr>
              <w:pStyle w:val="NormalWeb"/>
              <w:rPr>
                <w:sz w:val="24"/>
                <w:szCs w:val="24"/>
              </w:rPr>
            </w:pPr>
            <w:r>
              <w:rPr>
                <w:b/>
                <w:bCs/>
                <w:color w:val="000000" w:themeColor="text1"/>
                <w:sz w:val="24"/>
                <w:szCs w:val="24"/>
              </w:rPr>
              <w:t>Kartupeļi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7992B8BE" w14:textId="77777777">
            <w:pPr>
              <w:pStyle w:val="NormalWeb"/>
              <w:rPr>
                <w:sz w:val="24"/>
                <w:szCs w:val="24"/>
              </w:rPr>
            </w:pPr>
            <w:r>
              <w:rPr>
                <w:color w:val="000000" w:themeColor="text1"/>
                <w:sz w:val="24"/>
                <w:szCs w:val="24"/>
              </w:rPr>
              <w:t>Vārīti kartupeļi, kartupeļu biezputra, saldie kartupeļi.</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0CC65307" w14:textId="77777777">
            <w:pPr>
              <w:pStyle w:val="NormalWeb"/>
              <w:rPr>
                <w:sz w:val="24"/>
                <w:szCs w:val="24"/>
              </w:rPr>
            </w:pPr>
            <w:r>
              <w:rPr>
                <w:color w:val="000000" w:themeColor="text1"/>
                <w:sz w:val="24"/>
                <w:szCs w:val="24"/>
                <w:lang w:eastAsia="en-US"/>
              </w:rPr>
              <w:t>Frī</w:t>
            </w:r>
            <w:r>
              <w:rPr>
                <w:color w:val="000000" w:themeColor="text1"/>
                <w:sz w:val="24"/>
                <w:szCs w:val="24"/>
                <w:lang w:eastAsia="en-US"/>
              </w:rPr>
              <w:t xml:space="preserve"> kartupeļi, cepti kartupeļi, kroketes,  ar mizu vārīti kartupeļi, kartupeļu pankūkas.</w:t>
            </w:r>
          </w:p>
        </w:tc>
      </w:tr>
      <w:tr w14:paraId="4AAA5D86"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5A64F2A8" w14:textId="77777777">
            <w:pPr>
              <w:spacing w:after="0" w:line="240" w:lineRule="auto"/>
              <w:rPr>
                <w:rFonts w:ascii="Times New Roman" w:hAnsi="Times New Roman"/>
                <w:bCs/>
                <w:color w:val="000000" w:themeColor="text1"/>
                <w:sz w:val="24"/>
                <w:szCs w:val="24"/>
              </w:rPr>
            </w:pPr>
            <w:r>
              <w:rPr>
                <w:rFonts w:ascii="Times New Roman" w:hAnsi="Times New Roman"/>
                <w:b/>
                <w:bCs/>
                <w:color w:val="000000" w:themeColor="text1"/>
                <w:sz w:val="24"/>
                <w:szCs w:val="24"/>
              </w:rPr>
              <w:t>Dārzeņi</w:t>
            </w:r>
          </w:p>
          <w:p w:rsidR="005753C3" w14:paraId="6DBE107D" w14:textId="77777777">
            <w:pPr>
              <w:spacing w:after="0" w:line="240" w:lineRule="auto"/>
              <w:rPr>
                <w:rFonts w:ascii="Times New Roman" w:hAnsi="Times New Roman"/>
                <w:sz w:val="24"/>
                <w:szCs w:val="24"/>
              </w:rPr>
            </w:pP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2F8B761C" w14:textId="77777777">
            <w:pPr>
              <w:pStyle w:val="NormalWeb"/>
              <w:rPr>
                <w:sz w:val="24"/>
                <w:szCs w:val="24"/>
              </w:rPr>
            </w:pPr>
            <w:r>
              <w:rPr>
                <w:color w:val="000000" w:themeColor="text1"/>
                <w:sz w:val="24"/>
                <w:szCs w:val="24"/>
              </w:rPr>
              <w:t xml:space="preserve">Termiski </w:t>
            </w:r>
            <w:r>
              <w:rPr>
                <w:color w:val="000000" w:themeColor="text1"/>
                <w:sz w:val="24"/>
                <w:szCs w:val="24"/>
              </w:rPr>
              <w:t>apstrādāti, mīksti dārzeņi un dārzeņu biezeņi (piemēram: burkāni, ķirbis, spināti, bietes), dārzeņu sulas.</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143EDCD4" w14:textId="77777777">
            <w:pPr>
              <w:pStyle w:val="NormalWeb"/>
              <w:spacing w:before="0" w:beforeAutospacing="0" w:after="0" w:afterAutospacing="0"/>
              <w:rPr>
                <w:sz w:val="24"/>
                <w:szCs w:val="24"/>
              </w:rPr>
            </w:pPr>
            <w:r>
              <w:rPr>
                <w:color w:val="000000" w:themeColor="text1"/>
                <w:sz w:val="24"/>
                <w:szCs w:val="24"/>
              </w:rPr>
              <w:t xml:space="preserve">Neapstrādāti, šķiedraini dārzeņi, piemēram, kāposti, brokoļi, ziedkāposti, Briseles kāposti, gurķi, ķiploks, seleriju kāti, sviesta pupiņas, tomāti, </w:t>
            </w:r>
            <w:r>
              <w:rPr>
                <w:color w:val="000000" w:themeColor="text1"/>
                <w:sz w:val="24"/>
                <w:szCs w:val="24"/>
              </w:rPr>
              <w:t>sīpoli, redīsi.</w:t>
            </w:r>
          </w:p>
        </w:tc>
      </w:tr>
      <w:tr w14:paraId="5A30CE3F"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04D2B37A"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Pākšaugi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223C01F9" w14:textId="77777777">
            <w:pPr>
              <w:pStyle w:val="NormalWeb"/>
              <w:rPr>
                <w:sz w:val="24"/>
                <w:szCs w:val="24"/>
              </w:rPr>
            </w:pP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73247F33" w14:textId="77777777">
            <w:pPr>
              <w:pStyle w:val="NormalWeb"/>
              <w:spacing w:before="0" w:beforeAutospacing="0" w:after="0" w:afterAutospacing="0"/>
              <w:rPr>
                <w:sz w:val="24"/>
                <w:szCs w:val="24"/>
              </w:rPr>
            </w:pPr>
            <w:r>
              <w:rPr>
                <w:color w:val="000000" w:themeColor="text1"/>
                <w:sz w:val="24"/>
                <w:szCs w:val="24"/>
                <w:lang w:eastAsia="en-US"/>
              </w:rPr>
              <w:t>Zirņi, pupas, lēcas</w:t>
            </w:r>
          </w:p>
        </w:tc>
      </w:tr>
      <w:tr w14:paraId="06A56CE1"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1D653782"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Augļi, ogas</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4F0F29ED" w14:textId="77777777">
            <w:pPr>
              <w:pStyle w:val="NormalWeb"/>
              <w:rPr>
                <w:sz w:val="24"/>
                <w:szCs w:val="24"/>
              </w:rPr>
            </w:pPr>
            <w:r>
              <w:rPr>
                <w:color w:val="000000" w:themeColor="text1"/>
                <w:sz w:val="24"/>
                <w:szCs w:val="24"/>
              </w:rPr>
              <w:t xml:space="preserve">Mīksti, svaigi, nogatavināti vai termiski apstrādāti augļi bez mizas vai sēklām, piemēram: banāns, ābolu biezenis,  persiki, konservēti augļi. </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13C84FAD" w14:textId="77777777">
            <w:pPr>
              <w:pStyle w:val="NormalWeb"/>
              <w:rPr>
                <w:sz w:val="24"/>
                <w:szCs w:val="24"/>
              </w:rPr>
            </w:pPr>
            <w:r>
              <w:rPr>
                <w:color w:val="000000" w:themeColor="text1"/>
                <w:sz w:val="24"/>
                <w:szCs w:val="24"/>
              </w:rPr>
              <w:t>Svaigi augļi ar mizu, sēklām, konservēti augļi ar ka</w:t>
            </w:r>
            <w:r>
              <w:rPr>
                <w:color w:val="000000" w:themeColor="text1"/>
                <w:sz w:val="24"/>
                <w:szCs w:val="24"/>
              </w:rPr>
              <w:t xml:space="preserve">uliņiem, žāvēti augļi, sukādes, </w:t>
            </w:r>
            <w:r>
              <w:rPr>
                <w:color w:val="000000" w:themeColor="text1"/>
                <w:sz w:val="24"/>
                <w:szCs w:val="24"/>
              </w:rPr>
              <w:t>ananasi</w:t>
            </w:r>
            <w:r>
              <w:rPr>
                <w:color w:val="000000" w:themeColor="text1"/>
                <w:sz w:val="24"/>
                <w:szCs w:val="24"/>
              </w:rPr>
              <w:t xml:space="preserve">, citrusa augļi, vīģes, jebkuras ogas, kokosrieksts, </w:t>
            </w:r>
            <w:r>
              <w:rPr>
                <w:color w:val="000000" w:themeColor="text1"/>
                <w:sz w:val="24"/>
                <w:szCs w:val="24"/>
              </w:rPr>
              <w:t>biezsulas</w:t>
            </w:r>
            <w:r>
              <w:rPr>
                <w:color w:val="000000" w:themeColor="text1"/>
                <w:sz w:val="24"/>
                <w:szCs w:val="24"/>
              </w:rPr>
              <w:t>.</w:t>
            </w:r>
          </w:p>
        </w:tc>
      </w:tr>
      <w:tr w14:paraId="41F29B4A"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134E9CBA"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Rieksti, sēklas žāvēti augļi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49DF4CC2" w14:textId="77777777">
            <w:pPr>
              <w:pStyle w:val="NormalWeb"/>
              <w:rPr>
                <w:sz w:val="24"/>
                <w:szCs w:val="24"/>
              </w:rPr>
            </w:pP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1690895E" w14:textId="77777777">
            <w:pPr>
              <w:pStyle w:val="NormalWeb"/>
              <w:rPr>
                <w:sz w:val="24"/>
                <w:szCs w:val="24"/>
              </w:rPr>
            </w:pPr>
            <w:r>
              <w:rPr>
                <w:color w:val="000000" w:themeColor="text1"/>
                <w:sz w:val="24"/>
                <w:szCs w:val="24"/>
              </w:rPr>
              <w:t>Rieksti, mandeles, pistācijas, sēklas, žāvēti augļi.</w:t>
            </w:r>
          </w:p>
        </w:tc>
      </w:tr>
      <w:tr w14:paraId="18BA3F19"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133C2BF2"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Dzērieni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066E9006" w14:textId="77777777">
            <w:pPr>
              <w:pStyle w:val="NormalWeb"/>
              <w:rPr>
                <w:color w:val="000000" w:themeColor="text1"/>
                <w:sz w:val="24"/>
                <w:szCs w:val="24"/>
              </w:rPr>
            </w:pPr>
            <w:r>
              <w:rPr>
                <w:color w:val="000000" w:themeColor="text1"/>
                <w:sz w:val="24"/>
                <w:szCs w:val="24"/>
              </w:rPr>
              <w:t xml:space="preserve">Ūdens, </w:t>
            </w:r>
          </w:p>
          <w:p w:rsidR="005753C3" w14:paraId="5A97F6FE" w14:textId="77777777">
            <w:pPr>
              <w:pStyle w:val="NormalWeb"/>
              <w:rPr>
                <w:color w:val="000000" w:themeColor="text1"/>
                <w:sz w:val="24"/>
                <w:szCs w:val="24"/>
              </w:rPr>
            </w:pPr>
            <w:r>
              <w:rPr>
                <w:color w:val="000000" w:themeColor="text1"/>
                <w:sz w:val="24"/>
                <w:szCs w:val="24"/>
              </w:rPr>
              <w:t>tēja,</w:t>
            </w:r>
          </w:p>
          <w:p w:rsidR="005753C3" w14:paraId="12EB4CB0" w14:textId="77777777">
            <w:pPr>
              <w:pStyle w:val="NormalWeb"/>
              <w:rPr>
                <w:color w:val="000000" w:themeColor="text1"/>
                <w:sz w:val="24"/>
                <w:szCs w:val="24"/>
              </w:rPr>
            </w:pPr>
            <w:r>
              <w:rPr>
                <w:color w:val="000000" w:themeColor="text1"/>
                <w:sz w:val="24"/>
                <w:szCs w:val="24"/>
              </w:rPr>
              <w:t xml:space="preserve">kafija (līdz 2 tasēm dienā), </w:t>
            </w:r>
          </w:p>
          <w:p w:rsidR="005753C3" w14:paraId="67E9AA51" w14:textId="77777777">
            <w:pPr>
              <w:pStyle w:val="NormalWeb"/>
              <w:rPr>
                <w:sz w:val="24"/>
                <w:szCs w:val="24"/>
              </w:rPr>
            </w:pPr>
            <w:r>
              <w:rPr>
                <w:color w:val="000000" w:themeColor="text1"/>
                <w:sz w:val="24"/>
                <w:szCs w:val="24"/>
              </w:rPr>
              <w:t>nesaldinātas sulas.</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0A37CFFA" w14:textId="77777777">
            <w:pPr>
              <w:pStyle w:val="NormalWeb"/>
              <w:snapToGrid w:val="0"/>
              <w:contextualSpacing/>
              <w:rPr>
                <w:color w:val="000000" w:themeColor="text1"/>
                <w:sz w:val="24"/>
                <w:szCs w:val="24"/>
                <w:lang w:eastAsia="en-US"/>
              </w:rPr>
            </w:pPr>
            <w:r>
              <w:rPr>
                <w:color w:val="000000" w:themeColor="text1"/>
                <w:sz w:val="24"/>
                <w:szCs w:val="24"/>
                <w:lang w:eastAsia="en-US"/>
              </w:rPr>
              <w:t>Alkohols,</w:t>
            </w:r>
          </w:p>
          <w:p w:rsidR="005753C3" w14:paraId="1A32688A" w14:textId="77777777">
            <w:pPr>
              <w:pStyle w:val="NormalWeb"/>
              <w:snapToGrid w:val="0"/>
              <w:contextualSpacing/>
              <w:rPr>
                <w:color w:val="000000" w:themeColor="text1"/>
                <w:sz w:val="24"/>
                <w:szCs w:val="24"/>
                <w:lang w:eastAsia="en-US"/>
              </w:rPr>
            </w:pPr>
            <w:r>
              <w:rPr>
                <w:color w:val="000000" w:themeColor="text1"/>
                <w:sz w:val="24"/>
                <w:szCs w:val="24"/>
                <w:lang w:eastAsia="en-US"/>
              </w:rPr>
              <w:t>melnā, zaļā tēja,</w:t>
            </w:r>
          </w:p>
          <w:p w:rsidR="005753C3" w14:paraId="1AE12AE3" w14:textId="77777777">
            <w:pPr>
              <w:pStyle w:val="NormalWeb"/>
              <w:snapToGrid w:val="0"/>
              <w:contextualSpacing/>
              <w:rPr>
                <w:color w:val="000000" w:themeColor="text1"/>
                <w:sz w:val="24"/>
                <w:szCs w:val="24"/>
                <w:lang w:eastAsia="en-US"/>
              </w:rPr>
            </w:pPr>
            <w:r>
              <w:rPr>
                <w:color w:val="000000" w:themeColor="text1"/>
                <w:sz w:val="24"/>
                <w:szCs w:val="24"/>
                <w:lang w:eastAsia="en-US"/>
              </w:rPr>
              <w:t>dzirkstoši, gāzēti dzērieni,</w:t>
            </w:r>
          </w:p>
          <w:p w:rsidR="005753C3" w14:paraId="4B36F525" w14:textId="77777777">
            <w:pPr>
              <w:pStyle w:val="NormalWeb"/>
              <w:snapToGrid w:val="0"/>
              <w:contextualSpacing/>
              <w:rPr>
                <w:color w:val="000000" w:themeColor="text1"/>
                <w:sz w:val="24"/>
                <w:szCs w:val="24"/>
                <w:lang w:eastAsia="en-US"/>
              </w:rPr>
            </w:pPr>
            <w:r>
              <w:rPr>
                <w:color w:val="000000" w:themeColor="text1"/>
                <w:sz w:val="24"/>
                <w:szCs w:val="24"/>
                <w:lang w:eastAsia="en-US"/>
              </w:rPr>
              <w:t xml:space="preserve">saldināti dzērieni (kvass, </w:t>
            </w:r>
            <w:r>
              <w:rPr>
                <w:i/>
                <w:iCs/>
                <w:color w:val="000000" w:themeColor="text1"/>
                <w:sz w:val="24"/>
                <w:szCs w:val="24"/>
                <w:lang w:eastAsia="en-US"/>
              </w:rPr>
              <w:t>Coca-Cola</w:t>
            </w:r>
            <w:r>
              <w:rPr>
                <w:color w:val="000000" w:themeColor="text1"/>
                <w:sz w:val="24"/>
                <w:szCs w:val="24"/>
                <w:lang w:eastAsia="en-US"/>
              </w:rPr>
              <w:t>, limonādes u.c.),</w:t>
            </w:r>
          </w:p>
          <w:p w:rsidR="005753C3" w14:paraId="16676C81" w14:textId="77777777">
            <w:pPr>
              <w:pStyle w:val="NormalWeb"/>
              <w:rPr>
                <w:sz w:val="24"/>
                <w:szCs w:val="24"/>
              </w:rPr>
            </w:pPr>
            <w:r>
              <w:rPr>
                <w:color w:val="000000" w:themeColor="text1"/>
                <w:sz w:val="24"/>
                <w:szCs w:val="24"/>
                <w:lang w:eastAsia="en-US"/>
              </w:rPr>
              <w:t>kofeīnu saturoši dzērieni (iesk. enerģijas dzērienus).</w:t>
            </w:r>
          </w:p>
        </w:tc>
      </w:tr>
      <w:tr w14:paraId="7962669B"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3C135855"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 xml:space="preserve">Gaļa, zivis, olas, sojas </w:t>
            </w:r>
            <w:r>
              <w:rPr>
                <w:rFonts w:ascii="Times New Roman" w:hAnsi="Times New Roman"/>
                <w:b/>
                <w:bCs/>
                <w:color w:val="000000" w:themeColor="text1"/>
                <w:sz w:val="24"/>
                <w:szCs w:val="24"/>
              </w:rPr>
              <w:t>produkti u.c.</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4D307BD6" w14:textId="77777777">
            <w:pPr>
              <w:pStyle w:val="NormalWeb"/>
              <w:spacing w:before="0" w:beforeAutospacing="0" w:after="0" w:afterAutospacing="0" w:line="276" w:lineRule="auto"/>
              <w:rPr>
                <w:color w:val="000000" w:themeColor="text1"/>
                <w:sz w:val="24"/>
                <w:szCs w:val="24"/>
                <w:lang w:eastAsia="en-US"/>
              </w:rPr>
            </w:pPr>
            <w:r>
              <w:rPr>
                <w:color w:val="000000" w:themeColor="text1"/>
                <w:sz w:val="24"/>
                <w:szCs w:val="24"/>
                <w:lang w:eastAsia="en-US"/>
              </w:rPr>
              <w:t>Liesa gaļa (vēlams vārīt, sautēt, tvaicēt).</w:t>
            </w:r>
          </w:p>
          <w:p w:rsidR="005753C3" w14:paraId="580B9B1B" w14:textId="77777777">
            <w:pPr>
              <w:pStyle w:val="NormalWeb"/>
              <w:spacing w:before="0" w:beforeAutospacing="0" w:after="0" w:afterAutospacing="0" w:line="276" w:lineRule="auto"/>
              <w:rPr>
                <w:color w:val="000000" w:themeColor="text1"/>
                <w:sz w:val="24"/>
                <w:szCs w:val="24"/>
                <w:lang w:eastAsia="en-US"/>
              </w:rPr>
            </w:pPr>
            <w:r>
              <w:rPr>
                <w:color w:val="000000" w:themeColor="text1"/>
                <w:sz w:val="24"/>
                <w:szCs w:val="24"/>
                <w:lang w:eastAsia="en-US"/>
              </w:rPr>
              <w:t xml:space="preserve">Liesas zivis (menca, </w:t>
            </w:r>
            <w:r>
              <w:rPr>
                <w:color w:val="000000" w:themeColor="text1"/>
                <w:sz w:val="24"/>
                <w:szCs w:val="24"/>
                <w:lang w:eastAsia="en-US"/>
              </w:rPr>
              <w:t xml:space="preserve">asaris, karpa u.c.),        </w:t>
            </w:r>
          </w:p>
          <w:p w:rsidR="005753C3" w14:paraId="504A36E5" w14:textId="77777777">
            <w:pPr>
              <w:pStyle w:val="NormalWeb"/>
              <w:spacing w:before="0" w:beforeAutospacing="0" w:after="0" w:afterAutospacing="0" w:line="276" w:lineRule="auto"/>
              <w:rPr>
                <w:color w:val="000000" w:themeColor="text1"/>
                <w:sz w:val="24"/>
                <w:szCs w:val="24"/>
                <w:lang w:eastAsia="en-US"/>
              </w:rPr>
            </w:pPr>
            <w:r>
              <w:rPr>
                <w:color w:val="000000" w:themeColor="text1"/>
                <w:sz w:val="24"/>
                <w:szCs w:val="24"/>
                <w:lang w:eastAsia="en-US"/>
              </w:rPr>
              <w:t>konservētas zivis savā sulā.</w:t>
            </w:r>
          </w:p>
          <w:p w:rsidR="005753C3" w14:paraId="4A28D219" w14:textId="77777777">
            <w:pPr>
              <w:pStyle w:val="NormalWeb"/>
              <w:spacing w:before="0" w:beforeAutospacing="0" w:after="0" w:afterAutospacing="0" w:line="276" w:lineRule="auto"/>
              <w:rPr>
                <w:color w:val="000000" w:themeColor="text1"/>
                <w:sz w:val="24"/>
                <w:szCs w:val="24"/>
                <w:lang w:eastAsia="en-US"/>
              </w:rPr>
            </w:pPr>
            <w:r>
              <w:rPr>
                <w:color w:val="000000" w:themeColor="text1"/>
                <w:sz w:val="24"/>
                <w:szCs w:val="24"/>
                <w:lang w:eastAsia="en-US"/>
              </w:rPr>
              <w:t>Olas, olu ēdieni –</w:t>
            </w:r>
            <w:r>
              <w:rPr>
                <w:color w:val="000000" w:themeColor="text1"/>
                <w:sz w:val="24"/>
                <w:szCs w:val="24"/>
                <w:lang w:eastAsia="en-US"/>
              </w:rPr>
              <w:t xml:space="preserve"> </w:t>
            </w:r>
            <w:r>
              <w:rPr>
                <w:color w:val="000000" w:themeColor="text1"/>
                <w:sz w:val="24"/>
                <w:szCs w:val="24"/>
                <w:lang w:eastAsia="en-US"/>
              </w:rPr>
              <w:t>omlete, kultenis.</w:t>
            </w:r>
          </w:p>
          <w:p w:rsidR="005753C3" w14:paraId="1B10D9EF" w14:textId="77777777">
            <w:pPr>
              <w:pStyle w:val="NormalWeb"/>
              <w:spacing w:before="0" w:beforeAutospacing="0" w:after="0" w:afterAutospacing="0"/>
              <w:rPr>
                <w:sz w:val="24"/>
                <w:szCs w:val="24"/>
              </w:rPr>
            </w:pPr>
            <w:r>
              <w:rPr>
                <w:color w:val="000000" w:themeColor="text1"/>
                <w:sz w:val="24"/>
                <w:szCs w:val="24"/>
                <w:lang w:eastAsia="en-US"/>
              </w:rPr>
              <w:t>Tofu</w:t>
            </w:r>
            <w:r>
              <w:rPr>
                <w:color w:val="000000" w:themeColor="text1"/>
                <w:sz w:val="24"/>
                <w:szCs w:val="24"/>
                <w:lang w:eastAsia="en-US"/>
              </w:rPr>
              <w:t>.</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708558EC" w14:textId="77777777">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Gaļas izstrādājumi (desas, sardeles).</w:t>
            </w:r>
          </w:p>
          <w:p w:rsidR="005753C3" w14:paraId="46B1514B" w14:textId="77777777">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Cepta, žāvēta, kūpināta, </w:t>
            </w:r>
            <w:r>
              <w:rPr>
                <w:rFonts w:ascii="Times New Roman" w:hAnsi="Times New Roman"/>
                <w:color w:val="000000" w:themeColor="text1"/>
                <w:sz w:val="24"/>
                <w:szCs w:val="24"/>
              </w:rPr>
              <w:t>grilēta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gaļa un zivis.</w:t>
            </w:r>
          </w:p>
          <w:p w:rsidR="005753C3" w14:paraId="1B8871F4" w14:textId="77777777">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Trekna, kūpināta, pikanta, sīksta, stipri sacepta gaļa, speķis, putnu gaļas āda,                    gaļas konservi, aknas.</w:t>
            </w:r>
          </w:p>
          <w:p w:rsidR="005753C3" w14:paraId="5C8870F6" w14:textId="77777777">
            <w:pPr>
              <w:spacing w:after="0" w:line="240" w:lineRule="auto"/>
              <w:rPr>
                <w:rFonts w:ascii="Times New Roman" w:hAnsi="Times New Roman"/>
                <w:sz w:val="24"/>
                <w:szCs w:val="24"/>
              </w:rPr>
            </w:pPr>
            <w:r>
              <w:rPr>
                <w:rFonts w:ascii="Times New Roman" w:hAnsi="Times New Roman"/>
                <w:color w:val="000000" w:themeColor="text1"/>
                <w:sz w:val="24"/>
                <w:szCs w:val="24"/>
              </w:rPr>
              <w:t>Treknas zivis (zuši, lasis, siļķe),   jūras veltas (garneles u.c.).</w:t>
            </w:r>
          </w:p>
        </w:tc>
      </w:tr>
      <w:tr w14:paraId="4BB1B6AF"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4F072EF6"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Piena produkti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61A16783" w14:textId="77777777">
            <w:pPr>
              <w:pStyle w:val="NormalWeb"/>
              <w:rPr>
                <w:sz w:val="24"/>
                <w:szCs w:val="24"/>
              </w:rPr>
            </w:pPr>
            <w:r>
              <w:rPr>
                <w:color w:val="000000" w:themeColor="text1"/>
                <w:sz w:val="24"/>
                <w:szCs w:val="24"/>
                <w:lang w:eastAsia="en-US"/>
              </w:rPr>
              <w:t>Piena produkti ar pazeminā</w:t>
            </w:r>
            <w:r>
              <w:rPr>
                <w:color w:val="000000" w:themeColor="text1"/>
                <w:sz w:val="24"/>
                <w:szCs w:val="24"/>
                <w:lang w:eastAsia="en-US"/>
              </w:rPr>
              <w:t>tu tauku saturu – piens, kefīrs, jogurts, biezpiens, paniņas, siers,  svaigais siers.</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080CE5C2" w14:textId="77777777">
            <w:pPr>
              <w:pStyle w:val="NormalWeb"/>
              <w:rPr>
                <w:color w:val="000000" w:themeColor="text1"/>
                <w:sz w:val="24"/>
                <w:szCs w:val="24"/>
                <w:lang w:eastAsia="en-US"/>
              </w:rPr>
            </w:pPr>
            <w:r>
              <w:rPr>
                <w:color w:val="000000" w:themeColor="text1"/>
                <w:sz w:val="24"/>
                <w:szCs w:val="24"/>
                <w:lang w:eastAsia="en-US"/>
              </w:rPr>
              <w:t>Jogurts, kas satur sēklas, riekstus.</w:t>
            </w:r>
          </w:p>
          <w:p w:rsidR="005753C3" w14:paraId="71D6FCCB" w14:textId="77777777">
            <w:pPr>
              <w:pStyle w:val="NormalWeb"/>
              <w:contextualSpacing/>
              <w:rPr>
                <w:color w:val="000000" w:themeColor="text1"/>
                <w:sz w:val="24"/>
                <w:szCs w:val="24"/>
              </w:rPr>
            </w:pPr>
            <w:r>
              <w:rPr>
                <w:color w:val="000000" w:themeColor="text1"/>
                <w:sz w:val="24"/>
                <w:szCs w:val="24"/>
              </w:rPr>
              <w:t>Pilnpiens, pilnpiena kefīrs, pilnpiena biezpiens, skābais krējums  (tauku saturs &gt;20%).</w:t>
            </w:r>
          </w:p>
          <w:p w:rsidR="005753C3" w14:paraId="5FACF639" w14:textId="77777777">
            <w:pPr>
              <w:pStyle w:val="NormalWeb"/>
              <w:contextualSpacing/>
              <w:rPr>
                <w:color w:val="000000" w:themeColor="text1"/>
                <w:sz w:val="24"/>
                <w:szCs w:val="24"/>
              </w:rPr>
            </w:pPr>
            <w:r>
              <w:rPr>
                <w:color w:val="000000" w:themeColor="text1"/>
                <w:sz w:val="24"/>
                <w:szCs w:val="24"/>
              </w:rPr>
              <w:t>Sieri (tauku saturs &gt;20%),</w:t>
            </w:r>
          </w:p>
          <w:p w:rsidR="005753C3" w14:paraId="096ED9ED" w14:textId="77777777">
            <w:pPr>
              <w:pStyle w:val="NormalWeb"/>
              <w:contextualSpacing/>
              <w:rPr>
                <w:color w:val="000000" w:themeColor="text1"/>
                <w:sz w:val="24"/>
                <w:szCs w:val="24"/>
              </w:rPr>
            </w:pPr>
            <w:r>
              <w:rPr>
                <w:color w:val="000000" w:themeColor="text1"/>
                <w:sz w:val="24"/>
                <w:szCs w:val="24"/>
              </w:rPr>
              <w:t xml:space="preserve">sieri ar </w:t>
            </w:r>
            <w:r>
              <w:rPr>
                <w:color w:val="000000" w:themeColor="text1"/>
                <w:sz w:val="24"/>
                <w:szCs w:val="24"/>
              </w:rPr>
              <w:t>pelējumu.</w:t>
            </w:r>
          </w:p>
          <w:p w:rsidR="005753C3" w14:paraId="7CAB1E2E" w14:textId="77777777">
            <w:pPr>
              <w:pStyle w:val="NormalWeb"/>
              <w:rPr>
                <w:sz w:val="24"/>
                <w:szCs w:val="24"/>
              </w:rPr>
            </w:pPr>
            <w:r>
              <w:rPr>
                <w:color w:val="000000" w:themeColor="text1"/>
                <w:sz w:val="24"/>
                <w:szCs w:val="24"/>
              </w:rPr>
              <w:t>Glazētie biezpiena sieriņi.</w:t>
            </w:r>
          </w:p>
        </w:tc>
      </w:tr>
      <w:tr w14:paraId="3D084850"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7BBA27AB"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Saldumi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2F90D1FE" w14:textId="77777777">
            <w:pPr>
              <w:pStyle w:val="NormalWeb"/>
              <w:rPr>
                <w:sz w:val="24"/>
                <w:szCs w:val="24"/>
              </w:rPr>
            </w:pPr>
            <w:r>
              <w:rPr>
                <w:color w:val="000000" w:themeColor="text1"/>
                <w:sz w:val="24"/>
                <w:szCs w:val="24"/>
              </w:rPr>
              <w:t>Saldējums, krēmi, pudiņi, medus, džemi bez kauliņiem un sēklām, želejas, divas tējkarotes viendabīga zemesriekstu sviesta, šokolāde bez piedevām (piesardzīgi).</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61D4D550" w14:textId="77777777">
            <w:pPr>
              <w:pStyle w:val="NormalWeb"/>
              <w:rPr>
                <w:sz w:val="24"/>
                <w:szCs w:val="24"/>
              </w:rPr>
            </w:pPr>
            <w:r>
              <w:rPr>
                <w:color w:val="000000" w:themeColor="text1"/>
                <w:sz w:val="24"/>
                <w:szCs w:val="24"/>
                <w:lang w:eastAsia="en-US"/>
              </w:rPr>
              <w:t xml:space="preserve">Deserti, kas satur riekstus, sēklas, </w:t>
            </w:r>
            <w:r>
              <w:rPr>
                <w:color w:val="000000" w:themeColor="text1"/>
                <w:sz w:val="24"/>
                <w:szCs w:val="24"/>
                <w:lang w:eastAsia="en-US"/>
              </w:rPr>
              <w:t>žāvētus augļus, sukādes, šerbets, halva.</w:t>
            </w:r>
          </w:p>
        </w:tc>
      </w:tr>
      <w:tr w14:paraId="0680381B" w14:textId="77777777" w:rsidTr="0072478E">
        <w:tblPrEx>
          <w:tblW w:w="0" w:type="auto"/>
          <w:tblLook w:val="04A0"/>
        </w:tblPrEx>
        <w:tc>
          <w:tcPr>
            <w:tcW w:w="2507" w:type="dxa"/>
            <w:gridSpan w:val="2"/>
            <w:tcBorders>
              <w:top w:val="single" w:sz="4" w:space="0" w:color="auto"/>
              <w:left w:val="single" w:sz="4" w:space="0" w:color="auto"/>
              <w:bottom w:val="single" w:sz="4" w:space="0" w:color="auto"/>
              <w:right w:val="single" w:sz="4" w:space="0" w:color="auto"/>
              <w:tl2br w:val="nil"/>
              <w:tr2bl w:val="nil"/>
            </w:tcBorders>
          </w:tcPr>
          <w:p w:rsidR="005753C3" w14:paraId="01CAEE46" w14:textId="77777777">
            <w:pPr>
              <w:spacing w:after="0" w:line="240" w:lineRule="auto"/>
              <w:rPr>
                <w:rFonts w:ascii="Times New Roman" w:hAnsi="Times New Roman"/>
                <w:sz w:val="24"/>
                <w:szCs w:val="24"/>
              </w:rPr>
            </w:pPr>
            <w:r>
              <w:rPr>
                <w:rFonts w:ascii="Times New Roman" w:hAnsi="Times New Roman"/>
                <w:b/>
                <w:bCs/>
                <w:color w:val="000000" w:themeColor="text1"/>
                <w:sz w:val="24"/>
                <w:szCs w:val="24"/>
              </w:rPr>
              <w:t>Tauki</w:t>
            </w:r>
          </w:p>
        </w:tc>
        <w:tc>
          <w:tcPr>
            <w:tcW w:w="2581" w:type="dxa"/>
            <w:gridSpan w:val="2"/>
            <w:tcBorders>
              <w:top w:val="single" w:sz="4" w:space="0" w:color="auto"/>
              <w:left w:val="single" w:sz="4" w:space="0" w:color="auto"/>
              <w:bottom w:val="single" w:sz="4" w:space="0" w:color="auto"/>
              <w:right w:val="single" w:sz="4" w:space="0" w:color="auto"/>
              <w:tl2br w:val="nil"/>
              <w:tr2bl w:val="nil"/>
            </w:tcBorders>
          </w:tcPr>
          <w:p w:rsidR="005753C3" w14:paraId="6123924C" w14:textId="77777777">
            <w:pPr>
              <w:pStyle w:val="NormalWeb"/>
              <w:rPr>
                <w:sz w:val="24"/>
                <w:szCs w:val="24"/>
              </w:rPr>
            </w:pPr>
            <w:r>
              <w:rPr>
                <w:color w:val="000000" w:themeColor="text1"/>
                <w:sz w:val="24"/>
                <w:szCs w:val="24"/>
                <w:lang w:eastAsia="en-US"/>
              </w:rPr>
              <w:t>Augu eļļas, sviests, krējums, majonēze – nelielā daudzumā (dažas tējkarotes ēdienreizē).</w:t>
            </w:r>
          </w:p>
        </w:tc>
        <w:tc>
          <w:tcPr>
            <w:tcW w:w="3434" w:type="dxa"/>
            <w:tcBorders>
              <w:top w:val="single" w:sz="4" w:space="0" w:color="auto"/>
              <w:left w:val="single" w:sz="4" w:space="0" w:color="auto"/>
              <w:bottom w:val="single" w:sz="4" w:space="0" w:color="auto"/>
              <w:right w:val="single" w:sz="4" w:space="0" w:color="auto"/>
              <w:tl2br w:val="nil"/>
              <w:tr2bl w:val="nil"/>
            </w:tcBorders>
          </w:tcPr>
          <w:p w:rsidR="005753C3" w14:paraId="2CB06786" w14:textId="77777777">
            <w:pPr>
              <w:pStyle w:val="NormalWeb"/>
              <w:rPr>
                <w:sz w:val="24"/>
                <w:szCs w:val="24"/>
              </w:rPr>
            </w:pPr>
            <w:r>
              <w:rPr>
                <w:color w:val="000000" w:themeColor="text1"/>
                <w:sz w:val="24"/>
                <w:szCs w:val="24"/>
              </w:rPr>
              <w:t>Augu eļļas, sviests, dzīvnieku tauki – lielos daudzumos.</w:t>
            </w:r>
          </w:p>
        </w:tc>
      </w:tr>
      <w:tr w14:paraId="720D90A7" w14:textId="77777777" w:rsidTr="0072478E">
        <w:tblPrEx>
          <w:tblW w:w="0" w:type="auto"/>
          <w:tblLook w:val="04A0"/>
        </w:tblPrEx>
        <w:tc>
          <w:tcPr>
            <w:tcW w:w="2507" w:type="dxa"/>
            <w:gridSpan w:val="2"/>
            <w:tcBorders>
              <w:top w:val="single" w:sz="4" w:space="0" w:color="auto"/>
              <w:left w:val="nil"/>
              <w:bottom w:val="nil"/>
              <w:right w:val="nil"/>
              <w:tl2br w:val="nil"/>
              <w:tr2bl w:val="nil"/>
            </w:tcBorders>
          </w:tcPr>
          <w:p w:rsidR="005753C3" w14:paraId="7FF50EAA" w14:textId="77777777">
            <w:pPr>
              <w:spacing w:after="0" w:line="240" w:lineRule="auto"/>
              <w:rPr>
                <w:rFonts w:ascii="Times New Roman" w:hAnsi="Times New Roman"/>
                <w:b/>
                <w:bCs/>
                <w:color w:val="000000" w:themeColor="text1"/>
                <w:sz w:val="24"/>
                <w:szCs w:val="24"/>
              </w:rPr>
            </w:pPr>
          </w:p>
        </w:tc>
        <w:tc>
          <w:tcPr>
            <w:tcW w:w="2581" w:type="dxa"/>
            <w:gridSpan w:val="2"/>
            <w:tcBorders>
              <w:top w:val="single" w:sz="4" w:space="0" w:color="auto"/>
              <w:left w:val="nil"/>
              <w:bottom w:val="nil"/>
              <w:right w:val="nil"/>
              <w:tl2br w:val="nil"/>
              <w:tr2bl w:val="nil"/>
            </w:tcBorders>
          </w:tcPr>
          <w:p w:rsidR="005753C3" w14:paraId="77408C10" w14:textId="77777777">
            <w:pPr>
              <w:pStyle w:val="NormalWeb"/>
              <w:rPr>
                <w:color w:val="000000" w:themeColor="text1"/>
                <w:sz w:val="24"/>
                <w:szCs w:val="24"/>
                <w:lang w:eastAsia="en-US"/>
              </w:rPr>
            </w:pPr>
          </w:p>
        </w:tc>
        <w:tc>
          <w:tcPr>
            <w:tcW w:w="3434" w:type="dxa"/>
            <w:tcBorders>
              <w:top w:val="single" w:sz="4" w:space="0" w:color="auto"/>
              <w:left w:val="nil"/>
              <w:bottom w:val="nil"/>
              <w:right w:val="nil"/>
              <w:tl2br w:val="nil"/>
              <w:tr2bl w:val="nil"/>
            </w:tcBorders>
          </w:tcPr>
          <w:p w:rsidR="005753C3" w14:paraId="024A28D8" w14:textId="77777777">
            <w:pPr>
              <w:pStyle w:val="NormalWeb"/>
              <w:rPr>
                <w:color w:val="000000" w:themeColor="text1"/>
                <w:sz w:val="24"/>
                <w:szCs w:val="24"/>
              </w:rPr>
            </w:pPr>
          </w:p>
        </w:tc>
      </w:tr>
      <w:tr w14:paraId="1905503B" w14:textId="77777777">
        <w:tblPrEx>
          <w:tblW w:w="0" w:type="auto"/>
          <w:tblLook w:val="04A0"/>
        </w:tblPrEx>
        <w:tc>
          <w:tcPr>
            <w:tcW w:w="8522" w:type="dxa"/>
            <w:gridSpan w:val="5"/>
            <w:tcBorders>
              <w:top w:val="nil"/>
              <w:left w:val="nil"/>
              <w:bottom w:val="nil"/>
              <w:right w:val="nil"/>
              <w:tl2br w:val="nil"/>
              <w:tr2bl w:val="nil"/>
            </w:tcBorders>
          </w:tcPr>
          <w:p w:rsidR="005753C3" w14:paraId="0D733AA1" w14:textId="77777777">
            <w:pPr>
              <w:ind w:firstLine="567"/>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Uztura ieteikumi pēc taisnās zarnas </w:t>
            </w:r>
            <w:r>
              <w:rPr>
                <w:rFonts w:ascii="Times New Roman" w:hAnsi="Times New Roman"/>
                <w:b/>
                <w:bCs/>
                <w:color w:val="000000" w:themeColor="text1"/>
                <w:sz w:val="24"/>
                <w:szCs w:val="24"/>
              </w:rPr>
              <w:t>operācijām:</w:t>
            </w:r>
          </w:p>
          <w:p w:rsidR="005753C3" w14:paraId="189CE285"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ieturiet 4 – 6 nelielas, bet regulāras ēdienreizes, mēģinot tās neizlaist;</w:t>
            </w:r>
          </w:p>
          <w:p w:rsidR="005753C3" w14:paraId="55AACC5A"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ēdiet lēnām, rūpīgi sakošļājot katru kumosu;</w:t>
            </w:r>
          </w:p>
          <w:p w:rsidR="005753C3" w14:paraId="146E6FD7"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ēdiet olbaltumvielām bagātu uzturu (gaļa, zivis,  olas, biezpiens, siers, grieķu jogurts), lai veicinātu atveseļošanos,</w:t>
            </w:r>
          </w:p>
          <w:p w:rsidR="005753C3" w14:paraId="6BC54818"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izvē</w:t>
            </w:r>
            <w:r>
              <w:rPr>
                <w:rFonts w:ascii="Times New Roman" w:hAnsi="Times New Roman"/>
                <w:color w:val="000000" w:themeColor="text1"/>
                <w:sz w:val="24"/>
                <w:szCs w:val="24"/>
              </w:rPr>
              <w:t>lieties termiski apstrādātu pārtiku, kas nesatur rupjas šķiedras, sēklas, riekstus;</w:t>
            </w:r>
          </w:p>
          <w:p w:rsidR="005753C3" w14:paraId="0A6BBB61"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nelietojiet sīkstu, treknu gaļu, pikantus pārtikas produktus;</w:t>
            </w:r>
          </w:p>
          <w:p w:rsidR="005753C3" w14:paraId="6200390D"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izvairieties lietot gāzu veidošanos veicinošus dārzeņus, piemēram, kāpostus, brokoļus, ziedkāpostus, pākšaugus</w:t>
            </w:r>
            <w:r>
              <w:rPr>
                <w:rFonts w:ascii="Times New Roman" w:hAnsi="Times New Roman"/>
                <w:color w:val="000000" w:themeColor="text1"/>
                <w:sz w:val="24"/>
                <w:szCs w:val="24"/>
              </w:rPr>
              <w:t>;</w:t>
            </w:r>
          </w:p>
          <w:p w:rsidR="005753C3" w14:paraId="3D998622"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nelietojiet nenogatavojušos augļus un dārzeņus, tos aizstāt ar konservētiem, mīksti vārītiem;</w:t>
            </w:r>
          </w:p>
          <w:p w:rsidR="005753C3" w14:paraId="45BB9B18"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nelietojiet riekstus un sēklas;</w:t>
            </w:r>
          </w:p>
          <w:p w:rsidR="005753C3" w14:paraId="4939D244"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izvairieties no gāzētu dzērienu lietošanas – tas var radīt papildus vēdera pūšanās sajūtu;</w:t>
            </w:r>
          </w:p>
          <w:p w:rsidR="005753C3" w14:paraId="4A445FC8"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samaziniet kofeīnu saturošo dzērienu </w:t>
            </w:r>
            <w:r>
              <w:rPr>
                <w:rFonts w:ascii="Times New Roman" w:hAnsi="Times New Roman"/>
                <w:color w:val="000000" w:themeColor="text1"/>
                <w:sz w:val="24"/>
                <w:szCs w:val="24"/>
              </w:rPr>
              <w:t>lietošanu (kafija, melnā un zaļā tēja);</w:t>
            </w:r>
          </w:p>
          <w:p w:rsidR="005753C3" w14:paraId="3C1B56C5" w14:textId="77777777">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izvairieties no mākslīgu saldinātāju lietošanas (</w:t>
            </w:r>
            <w:r>
              <w:rPr>
                <w:rFonts w:ascii="Times New Roman" w:hAnsi="Times New Roman"/>
                <w:color w:val="000000" w:themeColor="text1"/>
                <w:sz w:val="24"/>
                <w:szCs w:val="24"/>
              </w:rPr>
              <w:t>sorbitols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mannitols</w:t>
            </w:r>
            <w:r>
              <w:rPr>
                <w:rFonts w:ascii="Times New Roman" w:hAnsi="Times New Roman"/>
                <w:color w:val="000000" w:themeColor="text1"/>
                <w:sz w:val="24"/>
                <w:szCs w:val="24"/>
              </w:rPr>
              <w:t>).</w:t>
            </w:r>
          </w:p>
          <w:p w:rsidR="005753C3" w14:paraId="7FDC989B" w14:textId="7777777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Pēc pāris nedēļām jācenšas dažādot uzturu. Mainot uzturu, sekojiet savai pašsajūtai. Mēģiniet saprast, kuri produkti izraisa </w:t>
            </w:r>
            <w:r>
              <w:rPr>
                <w:rFonts w:ascii="Times New Roman" w:hAnsi="Times New Roman"/>
                <w:color w:val="000000" w:themeColor="text1"/>
                <w:sz w:val="24"/>
                <w:szCs w:val="24"/>
              </w:rPr>
              <w:t>diskomfortu. Ja sajūtat, ka kāds konkrēts produkts Jums rada zarnu darbības problēmas, tad izslēdziet to no uztura un  pēc pāris nedēļām pamēģiniet  to atkal lietot.</w:t>
            </w:r>
          </w:p>
          <w:p w:rsidR="005753C3" w14:paraId="4CD778BB" w14:textId="7777777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Iespējamās problēmas vēlākajā periodā (pat vairākus mēnešus pēc operācijas) un to risināju</w:t>
            </w:r>
            <w:r>
              <w:rPr>
                <w:rFonts w:ascii="Times New Roman" w:hAnsi="Times New Roman"/>
                <w:b/>
                <w:bCs/>
                <w:color w:val="000000" w:themeColor="text1"/>
                <w:sz w:val="24"/>
                <w:szCs w:val="24"/>
              </w:rPr>
              <w:t>mi:</w:t>
            </w:r>
          </w:p>
          <w:p w:rsidR="005753C3" w14:paraId="013F72AF" w14:textId="77777777">
            <w:pPr>
              <w:rPr>
                <w:rFonts w:ascii="Times New Roman" w:hAnsi="Times New Roman"/>
                <w:b/>
                <w:bCs/>
                <w:color w:val="000000" w:themeColor="text1"/>
                <w:sz w:val="24"/>
                <w:szCs w:val="24"/>
              </w:rPr>
            </w:pPr>
            <w:r>
              <w:rPr>
                <w:rFonts w:ascii="Times New Roman" w:hAnsi="Times New Roman"/>
                <w:b/>
                <w:bCs/>
                <w:color w:val="000000" w:themeColor="text1"/>
                <w:sz w:val="24"/>
                <w:szCs w:val="24"/>
              </w:rPr>
              <w:t>Vēdera uzpūšanās.</w:t>
            </w:r>
          </w:p>
          <w:p w:rsidR="005753C3" w14:paraId="7A1F4164" w14:textId="77777777">
            <w:pPr>
              <w:rPr>
                <w:rFonts w:ascii="Times New Roman" w:hAnsi="Times New Roman"/>
                <w:color w:val="000000" w:themeColor="text1"/>
                <w:sz w:val="24"/>
                <w:szCs w:val="24"/>
              </w:rPr>
            </w:pPr>
            <w:r>
              <w:rPr>
                <w:rFonts w:ascii="Times New Roman" w:hAnsi="Times New Roman"/>
                <w:color w:val="000000" w:themeColor="text1"/>
                <w:sz w:val="24"/>
                <w:szCs w:val="24"/>
              </w:rPr>
              <w:t>Ēdiet lēni un labi sakošļājiet ēdienu.</w:t>
            </w:r>
          </w:p>
          <w:p w:rsidR="005753C3" w14:paraId="1C1CA4C6" w14:textId="77777777">
            <w:pPr>
              <w:rPr>
                <w:rFonts w:ascii="Times New Roman" w:hAnsi="Times New Roman"/>
                <w:color w:val="000000" w:themeColor="text1"/>
                <w:sz w:val="24"/>
                <w:szCs w:val="24"/>
              </w:rPr>
            </w:pPr>
            <w:r>
              <w:rPr>
                <w:rFonts w:ascii="Times New Roman" w:hAnsi="Times New Roman"/>
                <w:color w:val="000000" w:themeColor="text1"/>
                <w:sz w:val="24"/>
                <w:szCs w:val="24"/>
              </w:rPr>
              <w:t xml:space="preserve">Nelietojiet produktus, kas veicina gāzu veidošanos: pupas, lēcas, gāzētus dzērienus, sīpolus. </w:t>
            </w:r>
          </w:p>
          <w:p w:rsidR="005753C3" w14:paraId="11EA004C" w14:textId="77777777">
            <w:pPr>
              <w:rPr>
                <w:rFonts w:ascii="Times New Roman" w:hAnsi="Times New Roman"/>
                <w:color w:val="000000" w:themeColor="text1"/>
                <w:sz w:val="24"/>
                <w:szCs w:val="24"/>
              </w:rPr>
            </w:pPr>
            <w:r>
              <w:rPr>
                <w:rFonts w:ascii="Times New Roman" w:hAnsi="Times New Roman"/>
                <w:color w:val="000000" w:themeColor="text1"/>
                <w:sz w:val="24"/>
                <w:szCs w:val="24"/>
              </w:rPr>
              <w:t xml:space="preserve">Samazināt vēdera pūšanos var palīdzēt piparmētru vai fenheļa tēja, vai piparmētru kapsulas vai eļļa </w:t>
            </w:r>
            <w:r>
              <w:rPr>
                <w:rFonts w:ascii="Times New Roman" w:hAnsi="Times New Roman"/>
                <w:color w:val="000000" w:themeColor="text1"/>
                <w:sz w:val="24"/>
                <w:szCs w:val="24"/>
              </w:rPr>
              <w:t>(izvēloties preparātus vienmēr vēlams konsultēties ar ārstu).</w:t>
            </w:r>
          </w:p>
          <w:p w:rsidR="005753C3" w14:paraId="591A1835" w14:textId="77777777">
            <w:pPr>
              <w:rPr>
                <w:rFonts w:ascii="Times New Roman" w:hAnsi="Times New Roman"/>
                <w:b/>
                <w:bCs/>
                <w:color w:val="000000" w:themeColor="text1"/>
                <w:sz w:val="24"/>
                <w:szCs w:val="24"/>
              </w:rPr>
            </w:pPr>
            <w:r>
              <w:rPr>
                <w:rFonts w:ascii="Times New Roman" w:hAnsi="Times New Roman"/>
                <w:b/>
                <w:bCs/>
                <w:color w:val="000000" w:themeColor="text1"/>
                <w:sz w:val="24"/>
                <w:szCs w:val="24"/>
              </w:rPr>
              <w:t>Aizcietējumi.</w:t>
            </w:r>
          </w:p>
          <w:p w:rsidR="005753C3" w14:paraId="591F96B9" w14:textId="77777777">
            <w:pPr>
              <w:rPr>
                <w:rFonts w:ascii="Times New Roman" w:hAnsi="Times New Roman"/>
                <w:color w:val="000000" w:themeColor="text1"/>
                <w:sz w:val="24"/>
                <w:szCs w:val="24"/>
              </w:rPr>
            </w:pPr>
            <w:r>
              <w:rPr>
                <w:rFonts w:ascii="Times New Roman" w:hAnsi="Times New Roman"/>
                <w:color w:val="000000" w:themeColor="text1"/>
                <w:sz w:val="24"/>
                <w:szCs w:val="24"/>
              </w:rPr>
              <w:t>Pret aizcietējumiem  ir ieteicami produkti ar augstu šķiedrvielu saturu:</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aprikozes, pupas, klijas, brokoļi, Briseles kāposti, kāposti, ķiploki, sīpols, persiki, paprika, plūmes, spināti, kukurūza, žāvēti augļi, </w:t>
            </w:r>
          </w:p>
          <w:p w:rsidR="005753C3" w14:paraId="2BE61F82" w14:textId="77777777">
            <w:pPr>
              <w:rPr>
                <w:rFonts w:ascii="Times New Roman" w:hAnsi="Times New Roman"/>
                <w:b/>
                <w:bCs/>
                <w:color w:val="000000" w:themeColor="text1"/>
                <w:sz w:val="24"/>
                <w:szCs w:val="24"/>
              </w:rPr>
            </w:pPr>
            <w:r>
              <w:rPr>
                <w:rFonts w:ascii="Times New Roman" w:hAnsi="Times New Roman"/>
                <w:color w:val="000000" w:themeColor="text1"/>
                <w:sz w:val="24"/>
                <w:szCs w:val="24"/>
              </w:rPr>
              <w:t>Zarnu darbību veicina arī kofeīnu saturoši dzērieni (kafijas, enerģijas dzērieni), šokolāde, pikantas garšvielas, koš</w:t>
            </w:r>
            <w:r>
              <w:rPr>
                <w:rFonts w:ascii="Times New Roman" w:hAnsi="Times New Roman"/>
                <w:color w:val="000000" w:themeColor="text1"/>
                <w:sz w:val="24"/>
                <w:szCs w:val="24"/>
              </w:rPr>
              <w:t>ļājamā gumija bez cukura</w:t>
            </w:r>
          </w:p>
          <w:p w:rsidR="005753C3" w14:paraId="36539212" w14:textId="77777777">
            <w:pPr>
              <w:rPr>
                <w:rFonts w:ascii="Times New Roman" w:hAnsi="Times New Roman"/>
                <w:b/>
                <w:bCs/>
                <w:color w:val="000000" w:themeColor="text1"/>
                <w:sz w:val="24"/>
                <w:szCs w:val="24"/>
              </w:rPr>
            </w:pPr>
            <w:r>
              <w:rPr>
                <w:rFonts w:ascii="Times New Roman" w:hAnsi="Times New Roman"/>
                <w:b/>
                <w:bCs/>
                <w:color w:val="000000" w:themeColor="text1"/>
                <w:sz w:val="24"/>
                <w:szCs w:val="24"/>
              </w:rPr>
              <w:t>Caureja.</w:t>
            </w:r>
          </w:p>
          <w:p w:rsidR="005753C3" w14:paraId="3F17A032" w14:textId="77777777">
            <w:pPr>
              <w:rPr>
                <w:rFonts w:ascii="Times New Roman" w:hAnsi="Times New Roman"/>
                <w:color w:val="000000" w:themeColor="text1"/>
                <w:sz w:val="24"/>
                <w:szCs w:val="24"/>
              </w:rPr>
            </w:pPr>
            <w:r>
              <w:rPr>
                <w:rFonts w:ascii="Times New Roman" w:hAnsi="Times New Roman"/>
                <w:color w:val="000000" w:themeColor="text1"/>
                <w:sz w:val="24"/>
                <w:szCs w:val="24"/>
              </w:rPr>
              <w:t>Pret caureju ieteicami ir zaļi banāni, vārīti rīsi, zefīrs, graudaugu ātri pagatavojamo pārslu biezputras (ar zemu šķiedrvielu daudzumu),  baltmaize, vārīti kartupeļi bez mizas, makaroni, dabīgais jogurts, olas.</w:t>
            </w:r>
          </w:p>
          <w:p w:rsidR="005753C3" w14:paraId="086967F9" w14:textId="77777777">
            <w:pPr>
              <w:rPr>
                <w:rFonts w:ascii="Times New Roman" w:hAnsi="Times New Roman"/>
                <w:color w:val="000000" w:themeColor="text1"/>
                <w:sz w:val="24"/>
                <w:szCs w:val="24"/>
              </w:rPr>
            </w:pPr>
            <w:r>
              <w:rPr>
                <w:rFonts w:ascii="Times New Roman" w:hAnsi="Times New Roman"/>
                <w:color w:val="000000" w:themeColor="text1"/>
                <w:sz w:val="24"/>
                <w:szCs w:val="24"/>
              </w:rPr>
              <w:t>Caurejas ā</w:t>
            </w:r>
            <w:r>
              <w:rPr>
                <w:rFonts w:ascii="Times New Roman" w:hAnsi="Times New Roman"/>
                <w:color w:val="000000" w:themeColor="text1"/>
                <w:sz w:val="24"/>
                <w:szCs w:val="24"/>
              </w:rPr>
              <w:t xml:space="preserve">rstēšanai iespējams ir nepieciešami medikamenti, tādēļ ilgstošu problēmu gadījumā lūdziet palīdzību speciālistam. </w:t>
            </w:r>
          </w:p>
          <w:p w:rsidR="005753C3" w14:paraId="4EC66BB6" w14:textId="77777777">
            <w:pPr>
              <w:autoSpaceDE w:val="0"/>
              <w:autoSpaceDN w:val="0"/>
              <w:adjustRightInd w:val="0"/>
              <w:spacing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 xml:space="preserve">Vairāk informācijas par veselīgu uzturu meklē Veselības ministrijas mājaslapā: </w:t>
            </w:r>
            <w:hyperlink r:id="rId8" w:history="1">
              <w:r>
                <w:rPr>
                  <w:rStyle w:val="Hyperlink"/>
                  <w:rFonts w:ascii="Times New Roman" w:hAnsi="Times New Roman"/>
                  <w:i/>
                  <w:color w:val="000000" w:themeColor="text1"/>
                  <w:sz w:val="24"/>
                  <w:szCs w:val="24"/>
                </w:rPr>
                <w:t>http://www.vm.gov.lv/lv/tava_veseliba/veseligs_uzturs/</w:t>
              </w:r>
            </w:hyperlink>
            <w:r>
              <w:rPr>
                <w:rFonts w:ascii="Times New Roman" w:hAnsi="Times New Roman"/>
                <w:i/>
                <w:color w:val="000000" w:themeColor="text1"/>
                <w:sz w:val="24"/>
                <w:szCs w:val="24"/>
              </w:rPr>
              <w:t xml:space="preserve">   </w:t>
            </w:r>
          </w:p>
          <w:p w:rsidR="005753C3" w14:paraId="2D1EFE0F" w14:textId="77777777">
            <w:pPr>
              <w:rPr>
                <w:rFonts w:ascii="Times New Roman" w:hAnsi="Times New Roman"/>
                <w:sz w:val="24"/>
                <w:szCs w:val="24"/>
              </w:rPr>
            </w:pPr>
            <w:r>
              <w:rPr>
                <w:rFonts w:ascii="Times New Roman" w:hAnsi="Times New Roman"/>
                <w:b/>
                <w:bCs/>
                <w:color w:val="000000" w:themeColor="text1"/>
                <w:sz w:val="24"/>
                <w:szCs w:val="24"/>
              </w:rPr>
              <w:t xml:space="preserve">Pārāk strikti, ilgstoši uztura ierobežojumi, tostarp negaršīgs ēdiens vai nepietiekams tā daudzums, var radīt uzturvielu deficītu, kam sekas būs garāks atveseļošanās periods un </w:t>
            </w:r>
            <w:r>
              <w:rPr>
                <w:rFonts w:ascii="Times New Roman" w:hAnsi="Times New Roman"/>
                <w:b/>
                <w:bCs/>
                <w:color w:val="000000" w:themeColor="text1"/>
                <w:sz w:val="24"/>
                <w:szCs w:val="24"/>
              </w:rPr>
              <w:t>lielāks komplikāciju risks.</w:t>
            </w:r>
          </w:p>
        </w:tc>
      </w:tr>
      <w:tr w14:paraId="6752DBF3" w14:textId="77777777">
        <w:tblPrEx>
          <w:tblW w:w="0" w:type="auto"/>
          <w:tblLook w:val="04A0"/>
        </w:tblPrEx>
        <w:tc>
          <w:tcPr>
            <w:tcW w:w="8522" w:type="dxa"/>
            <w:gridSpan w:val="5"/>
            <w:tcBorders>
              <w:top w:val="nil"/>
              <w:tl2br w:val="nil"/>
              <w:tr2bl w:val="nil"/>
            </w:tcBorders>
          </w:tcPr>
          <w:p w:rsidR="005753C3" w14:paraId="7BE3A58C" w14:textId="77777777">
            <w:pPr>
              <w:spacing w:line="276" w:lineRule="auto"/>
              <w:rPr>
                <w:rFonts w:ascii="Times New Roman" w:hAnsi="Times New Roman"/>
                <w:b/>
                <w:bCs/>
                <w:color w:val="000000" w:themeColor="text1"/>
                <w:sz w:val="24"/>
                <w:szCs w:val="24"/>
              </w:rPr>
            </w:pPr>
          </w:p>
        </w:tc>
      </w:tr>
      <w:tr w14:paraId="50F2572B" w14:textId="77777777">
        <w:tblPrEx>
          <w:tblW w:w="0" w:type="auto"/>
          <w:tblLook w:val="04A0"/>
        </w:tblPrEx>
        <w:tc>
          <w:tcPr>
            <w:tcW w:w="8522" w:type="dxa"/>
            <w:gridSpan w:val="5"/>
            <w:tcBorders>
              <w:tl2br w:val="nil"/>
              <w:tr2bl w:val="nil"/>
            </w:tcBorders>
          </w:tcPr>
          <w:p w:rsidR="0072478E" w:rsidP="0072478E" w14:paraId="0204F47B" w14:textId="7777777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w:t>
            </w:r>
            <w:r>
              <w:rPr>
                <w:rFonts w:ascii="Times New Roman" w:hAnsi="Times New Roman"/>
                <w:bCs/>
                <w:sz w:val="24"/>
                <w:szCs w:val="24"/>
              </w:rPr>
              <w:t xml:space="preserve">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5753C3" w:rsidP="0072478E" w14:paraId="2F50FC78" w14:textId="1323CA49">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w:t>
            </w:r>
            <w:r>
              <w:rPr>
                <w:rFonts w:ascii="Times New Roman" w:hAnsi="Times New Roman"/>
                <w:bCs/>
                <w:i/>
                <w:sz w:val="24"/>
                <w:szCs w:val="24"/>
                <w:lang w:val="en-US"/>
              </w:rPr>
              <w:t>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bookmarkStart w:id="1" w:name="_GoBack"/>
            <w:bookmarkEnd w:id="1"/>
          </w:p>
        </w:tc>
      </w:tr>
      <w:tr w14:paraId="30ED9131" w14:textId="77777777">
        <w:tblPrEx>
          <w:tblW w:w="0" w:type="auto"/>
          <w:tblLook w:val="04A0"/>
        </w:tblPrEx>
        <w:tc>
          <w:tcPr>
            <w:tcW w:w="8522" w:type="dxa"/>
            <w:gridSpan w:val="5"/>
            <w:tcBorders>
              <w:tl2br w:val="nil"/>
              <w:tr2bl w:val="nil"/>
            </w:tcBorders>
          </w:tcPr>
          <w:p w:rsidR="005753C3" w14:paraId="7C06EE36"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14:paraId="6BE07896" w14:textId="77777777">
        <w:tblPrEx>
          <w:tblW w:w="0" w:type="auto"/>
          <w:tblLook w:val="04A0"/>
        </w:tblPrEx>
        <w:tc>
          <w:tcPr>
            <w:tcW w:w="8522" w:type="dxa"/>
            <w:gridSpan w:val="5"/>
            <w:tcBorders>
              <w:tl2br w:val="nil"/>
              <w:tr2bl w:val="nil"/>
            </w:tcBorders>
          </w:tcPr>
          <w:p w:rsidR="005753C3" w14:paraId="24E7DD25" w14:textId="77777777">
            <w:pPr>
              <w:pStyle w:val="ListParagraph"/>
              <w:numPr>
                <w:ilvl w:val="0"/>
                <w:numId w:val="3"/>
              </w:numPr>
              <w:spacing w:after="0" w:line="240" w:lineRule="auto"/>
              <w:rPr>
                <w:rStyle w:val="Hyperlink"/>
                <w:rFonts w:ascii="Times New Roman" w:eastAsia="Times New Roman" w:hAnsi="Times New Roman"/>
                <w:color w:val="000000" w:themeColor="text1"/>
                <w:sz w:val="24"/>
                <w:szCs w:val="24"/>
                <w:u w:val="none"/>
              </w:rPr>
            </w:pPr>
            <w:r>
              <w:rPr>
                <w:rFonts w:ascii="Times New Roman" w:hAnsi="Times New Roman"/>
                <w:color w:val="000000" w:themeColor="text1"/>
                <w:sz w:val="24"/>
                <w:szCs w:val="24"/>
              </w:rPr>
              <w:t>After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Low</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Anterior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Resection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Treatment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of</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Rectal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Cancer</w:t>
            </w:r>
            <w:r>
              <w:rPr>
                <w:rFonts w:ascii="Times New Roman" w:hAnsi="Times New Roman"/>
                <w:color w:val="000000" w:themeColor="text1"/>
                <w:sz w:val="24"/>
                <w:szCs w:val="24"/>
              </w:rPr>
              <w:t xml:space="preserve"> – UCSF. </w:t>
            </w:r>
            <w:r>
              <w:rPr>
                <w:rFonts w:ascii="Times New Roman" w:hAnsi="Times New Roman"/>
                <w:color w:val="000000" w:themeColor="text1"/>
                <w:sz w:val="24"/>
                <w:szCs w:val="24"/>
              </w:rPr>
              <w:t>Medical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center</w:t>
            </w:r>
            <w:r>
              <w:rPr>
                <w:rFonts w:ascii="Times New Roman" w:hAnsi="Times New Roman"/>
                <w:color w:val="000000" w:themeColor="text1"/>
                <w:sz w:val="24"/>
                <w:szCs w:val="24"/>
              </w:rPr>
              <w:t xml:space="preserve">, 2014.  </w:t>
            </w:r>
            <w:hyperlink r:id="rId9" w:history="1">
              <w:r>
                <w:rPr>
                  <w:rStyle w:val="Hyperlink"/>
                  <w:rFonts w:ascii="Times New Roman" w:eastAsia="Times New Roman" w:hAnsi="Times New Roman"/>
                  <w:color w:val="000000" w:themeColor="text1"/>
                  <w:sz w:val="24"/>
                  <w:szCs w:val="24"/>
                </w:rPr>
                <w:t>http://surgery.ucsf.edu/media/7777795/After-Rectal-Cancer-Surgery.pdf</w:t>
              </w:r>
            </w:hyperlink>
          </w:p>
          <w:p w:rsidR="005753C3" w14:paraId="6E1B8DD6" w14:textId="77777777">
            <w:pPr>
              <w:pStyle w:val="ListParagraph"/>
              <w:numPr>
                <w:ilvl w:val="0"/>
                <w:numId w:val="3"/>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Managing</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your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bowel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function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after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Rectal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Cancer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Surgery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Patient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information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booklet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St.Mark’shospital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foundation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Coloplast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Ltd</w:t>
            </w:r>
            <w:r>
              <w:rPr>
                <w:rFonts w:ascii="Times New Roman" w:hAnsi="Times New Roman"/>
                <w:color w:val="000000" w:themeColor="text1"/>
                <w:sz w:val="24"/>
                <w:szCs w:val="24"/>
              </w:rPr>
              <w:t xml:space="preserve"> 2015-05</w:t>
            </w:r>
          </w:p>
          <w:p w:rsidR="005753C3" w14:paraId="321D29D4" w14:textId="77777777">
            <w:pPr>
              <w:pStyle w:val="ListParagraph"/>
              <w:spacing w:after="0" w:line="240" w:lineRule="auto"/>
              <w:ind w:left="1080"/>
              <w:rPr>
                <w:rFonts w:ascii="Times New Roman" w:eastAsia="Times New Roman" w:hAnsi="Times New Roman"/>
                <w:color w:val="000000" w:themeColor="text1"/>
                <w:sz w:val="24"/>
                <w:szCs w:val="24"/>
              </w:rPr>
            </w:pPr>
            <w:hyperlink r:id="rId10" w:history="1">
              <w:r>
                <w:rPr>
                  <w:rStyle w:val="Hyperlink"/>
                  <w:rFonts w:ascii="Times New Roman" w:eastAsia="Times New Roman" w:hAnsi="Times New Roman"/>
                  <w:color w:val="000000" w:themeColor="text1"/>
                  <w:sz w:val="24"/>
                  <w:szCs w:val="24"/>
                </w:rPr>
                <w:t>http</w:t>
              </w:r>
              <w:r>
                <w:rPr>
                  <w:rStyle w:val="Hyperlink"/>
                  <w:rFonts w:ascii="Times New Roman" w:eastAsia="Times New Roman" w:hAnsi="Times New Roman"/>
                  <w:color w:val="000000" w:themeColor="text1"/>
                  <w:sz w:val="24"/>
                  <w:szCs w:val="24"/>
                </w:rPr>
                <w:t>s://www.coloplast.co.uk/Global/UK/Continence/Peristeen/Managing-your-bowel-function-Patient-Booklet.pdf</w:t>
              </w:r>
            </w:hyperlink>
          </w:p>
          <w:p w:rsidR="005753C3" w14:paraId="23DA70D3" w14:textId="77777777">
            <w:pPr>
              <w:pStyle w:val="ListParagraph"/>
              <w:numPr>
                <w:ilvl w:val="0"/>
                <w:numId w:val="3"/>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Managing</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your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bolew</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after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your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Anterior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Resection</w:t>
            </w:r>
            <w:r>
              <w:rPr>
                <w:rFonts w:ascii="Times New Roman" w:hAnsi="Times New Roman"/>
                <w:color w:val="000000" w:themeColor="text1"/>
                <w:sz w:val="24"/>
                <w:szCs w:val="24"/>
              </w:rPr>
              <w:t xml:space="preserve">. East </w:t>
            </w:r>
            <w:r>
              <w:rPr>
                <w:rFonts w:ascii="Times New Roman" w:hAnsi="Times New Roman"/>
                <w:color w:val="000000" w:themeColor="text1"/>
                <w:sz w:val="24"/>
                <w:szCs w:val="24"/>
              </w:rPr>
              <w:t>Cheshire</w:t>
            </w:r>
            <w:r>
              <w:rPr>
                <w:rFonts w:ascii="Times New Roman" w:hAnsi="Times New Roman"/>
                <w:color w:val="000000" w:themeColor="text1"/>
                <w:sz w:val="24"/>
                <w:szCs w:val="24"/>
              </w:rPr>
              <w:t xml:space="preserve"> NHS. </w:t>
            </w:r>
            <w:r>
              <w:rPr>
                <w:rFonts w:ascii="Times New Roman" w:hAnsi="Times New Roman"/>
                <w:color w:val="000000" w:themeColor="text1"/>
                <w:sz w:val="24"/>
                <w:szCs w:val="24"/>
              </w:rPr>
              <w:t>Review</w:t>
            </w:r>
            <w:r>
              <w:rPr>
                <w:rFonts w:ascii="Times New Roman" w:hAnsi="Times New Roman"/>
                <w:color w:val="000000" w:themeColor="text1"/>
                <w:sz w:val="24"/>
                <w:szCs w:val="24"/>
              </w:rPr>
              <w:t xml:space="preserve"> 08/2015. </w:t>
            </w:r>
          </w:p>
          <w:p w:rsidR="005753C3" w14:paraId="0E271B15" w14:textId="77777777">
            <w:pPr>
              <w:pStyle w:val="ListParagraph"/>
              <w:spacing w:after="0" w:line="240" w:lineRule="auto"/>
              <w:ind w:left="1080"/>
              <w:rPr>
                <w:rFonts w:ascii="Times New Roman" w:eastAsia="Times New Roman" w:hAnsi="Times New Roman"/>
                <w:color w:val="000000" w:themeColor="text1"/>
                <w:sz w:val="24"/>
                <w:szCs w:val="24"/>
              </w:rPr>
            </w:pPr>
            <w:hyperlink r:id="rId11" w:history="1">
              <w:r>
                <w:rPr>
                  <w:rStyle w:val="Hyperlink"/>
                  <w:rFonts w:ascii="Times New Roman" w:eastAsia="Times New Roman" w:hAnsi="Times New Roman"/>
                  <w:color w:val="000000" w:themeColor="text1"/>
                  <w:sz w:val="24"/>
                  <w:szCs w:val="24"/>
                </w:rPr>
                <w:t>http://www.eastcheshire.nhs.uk/Patient%20Information%20Leaflets/On%20the%20A-Z/Managing%20bowel%20after%20Anterior%20Resection%2011453.pdf</w:t>
              </w:r>
            </w:hyperlink>
          </w:p>
          <w:p w:rsidR="005753C3" w14:paraId="0D46B299" w14:textId="77777777">
            <w:pPr>
              <w:pStyle w:val="ListParagraph"/>
              <w:numPr>
                <w:ilvl w:val="0"/>
                <w:numId w:val="3"/>
              </w:num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Macmillan</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Cancer</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Support</w:t>
            </w:r>
            <w:r>
              <w:rPr>
                <w:rFonts w:ascii="Times New Roman" w:eastAsia="Times New Roman" w:hAnsi="Times New Roman"/>
                <w:color w:val="000000" w:themeColor="text1"/>
                <w:sz w:val="24"/>
                <w:szCs w:val="24"/>
              </w:rPr>
              <w:t xml:space="preserve">. Atjaunināts 2020. </w:t>
            </w:r>
            <w:hyperlink r:id="rId12" w:history="1">
              <w:r>
                <w:rPr>
                  <w:rStyle w:val="Hyperlink"/>
                  <w:rFonts w:ascii="Times New Roman" w:eastAsia="Times New Roman" w:hAnsi="Times New Roman"/>
                  <w:color w:val="000000" w:themeColor="text1"/>
                  <w:sz w:val="24"/>
                  <w:szCs w:val="24"/>
                </w:rPr>
                <w:t>https://www.macmillan.org.uk/cancer-information-and-support/bowel-cancer/managing-bowel-changes-after-treatment</w:t>
              </w:r>
            </w:hyperlink>
          </w:p>
          <w:p w:rsidR="005753C3" w14:paraId="6C3E535F"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Healtht</w:t>
            </w:r>
            <w:r>
              <w:rPr>
                <w:rFonts w:ascii="Times New Roman" w:hAnsi="Times New Roman"/>
                <w:sz w:val="24"/>
                <w:szCs w:val="24"/>
              </w:rPr>
              <w:t xml:space="preserve"> </w:t>
            </w:r>
            <w:r>
              <w:rPr>
                <w:rFonts w:ascii="Times New Roman" w:hAnsi="Times New Roman"/>
                <w:sz w:val="24"/>
                <w:szCs w:val="24"/>
              </w:rPr>
              <w:t>Eating</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Colorectal</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w:t>
            </w:r>
            <w:r>
              <w:rPr>
                <w:rFonts w:ascii="Times New Roman" w:hAnsi="Times New Roman"/>
                <w:sz w:val="24"/>
                <w:szCs w:val="24"/>
              </w:rPr>
              <w:t>University</w:t>
            </w:r>
            <w:r>
              <w:rPr>
                <w:rFonts w:ascii="Times New Roman" w:hAnsi="Times New Roman"/>
                <w:sz w:val="24"/>
                <w:szCs w:val="24"/>
              </w:rPr>
              <w:t xml:space="preserve"> </w:t>
            </w:r>
            <w:r>
              <w:rPr>
                <w:rFonts w:ascii="Times New Roman" w:hAnsi="Times New Roman"/>
                <w:sz w:val="24"/>
                <w:szCs w:val="24"/>
              </w:rPr>
              <w:t>of</w:t>
            </w:r>
            <w:r>
              <w:rPr>
                <w:rFonts w:ascii="Times New Roman" w:hAnsi="Times New Roman"/>
                <w:sz w:val="24"/>
                <w:szCs w:val="24"/>
              </w:rPr>
              <w:t xml:space="preserve"> </w:t>
            </w:r>
            <w:r>
              <w:rPr>
                <w:rFonts w:ascii="Times New Roman" w:hAnsi="Times New Roman"/>
                <w:sz w:val="24"/>
                <w:szCs w:val="24"/>
              </w:rPr>
              <w:t>Otago</w:t>
            </w:r>
            <w:r>
              <w:rPr>
                <w:rFonts w:ascii="Times New Roman" w:hAnsi="Times New Roman"/>
                <w:sz w:val="24"/>
                <w:szCs w:val="24"/>
              </w:rPr>
              <w:t xml:space="preserve">. </w:t>
            </w:r>
            <w:r>
              <w:rPr>
                <w:rFonts w:ascii="Times New Roman" w:hAnsi="Times New Roman"/>
                <w:sz w:val="24"/>
                <w:szCs w:val="24"/>
              </w:rPr>
              <w:t>Sauthern</w:t>
            </w:r>
            <w:r>
              <w:rPr>
                <w:rFonts w:ascii="Times New Roman" w:hAnsi="Times New Roman"/>
                <w:sz w:val="24"/>
                <w:szCs w:val="24"/>
              </w:rPr>
              <w:t xml:space="preserve"> </w:t>
            </w:r>
            <w:r>
              <w:rPr>
                <w:rFonts w:ascii="Times New Roman" w:hAnsi="Times New Roman"/>
                <w:sz w:val="24"/>
                <w:szCs w:val="24"/>
              </w:rPr>
              <w:t>District</w:t>
            </w:r>
            <w:r>
              <w:rPr>
                <w:rFonts w:ascii="Times New Roman" w:hAnsi="Times New Roman"/>
                <w:sz w:val="24"/>
                <w:szCs w:val="24"/>
              </w:rPr>
              <w:t xml:space="preserve"> </w:t>
            </w:r>
            <w:r>
              <w:rPr>
                <w:rFonts w:ascii="Times New Roman" w:hAnsi="Times New Roman"/>
                <w:sz w:val="24"/>
                <w:szCs w:val="24"/>
              </w:rPr>
              <w:t>health</w:t>
            </w:r>
            <w:r>
              <w:rPr>
                <w:rFonts w:ascii="Times New Roman" w:hAnsi="Times New Roman"/>
                <w:sz w:val="24"/>
                <w:szCs w:val="24"/>
              </w:rPr>
              <w:t xml:space="preserve"> </w:t>
            </w:r>
            <w:r>
              <w:rPr>
                <w:rFonts w:ascii="Times New Roman" w:hAnsi="Times New Roman"/>
                <w:sz w:val="24"/>
                <w:szCs w:val="24"/>
              </w:rPr>
              <w:t>board</w:t>
            </w:r>
            <w:r>
              <w:rPr>
                <w:rFonts w:ascii="Times New Roman" w:hAnsi="Times New Roman"/>
                <w:sz w:val="24"/>
                <w:szCs w:val="24"/>
              </w:rPr>
              <w:t xml:space="preserve">. </w:t>
            </w:r>
            <w:hyperlink r:id="rId13" w:history="1">
              <w:r>
                <w:rPr>
                  <w:rStyle w:val="Hyperlink"/>
                  <w:rFonts w:ascii="Times New Roman" w:eastAsia="Times New Roman" w:hAnsi="Times New Roman"/>
                  <w:sz w:val="24"/>
                  <w:szCs w:val="24"/>
                </w:rPr>
                <w:t>https://bowelcancernz.org.nz/wp-content/uploads/2017/02/Healthy-Eating-After-Colorectal-Cancer.pdf</w:t>
              </w:r>
            </w:hyperlink>
          </w:p>
          <w:p w:rsidR="005753C3" w14:paraId="2E1161C4" w14:textId="77777777">
            <w:pPr>
              <w:pStyle w:val="ListParagraph"/>
              <w:numPr>
                <w:ilvl w:val="0"/>
                <w:numId w:val="3"/>
              </w:numPr>
              <w:spacing w:after="0" w:line="240" w:lineRule="auto"/>
              <w:rPr>
                <w:rFonts w:ascii="Times New Roman" w:hAnsi="Times New Roman"/>
                <w:sz w:val="24"/>
                <w:szCs w:val="24"/>
              </w:rPr>
            </w:pPr>
            <w:r>
              <w:rPr>
                <w:rFonts w:ascii="Times New Roman" w:eastAsia="Times New Roman" w:hAnsi="Times New Roman"/>
                <w:color w:val="000000" w:themeColor="text1"/>
                <w:sz w:val="24"/>
                <w:szCs w:val="24"/>
              </w:rPr>
              <w:t xml:space="preserve">Attēla izmantošana saskaņota ar www.uptodate.com vietnes uzturētāju un attēla autoru  </w:t>
            </w:r>
            <w:bookmarkStart w:id="2" w:name="_Hlk53657528"/>
            <w:r>
              <w:rPr>
                <w:rFonts w:ascii="Times New Roman" w:eastAsia="Times New Roman" w:hAnsi="Times New Roman"/>
                <w:color w:val="000000" w:themeColor="text1"/>
                <w:sz w:val="24"/>
                <w:szCs w:val="24"/>
              </w:rPr>
              <w:t>Doubeni</w:t>
            </w:r>
            <w:r>
              <w:rPr>
                <w:rFonts w:ascii="Times New Roman" w:eastAsia="Times New Roman" w:hAnsi="Times New Roman"/>
                <w:color w:val="000000" w:themeColor="text1"/>
                <w:sz w:val="24"/>
                <w:szCs w:val="24"/>
              </w:rPr>
              <w:t xml:space="preserve"> C</w:t>
            </w:r>
            <w:bookmarkEnd w:id="2"/>
            <w:r>
              <w:rPr>
                <w:rFonts w:ascii="Times New Roman" w:eastAsia="Times New Roman" w:hAnsi="Times New Roman"/>
                <w:color w:val="000000" w:themeColor="text1"/>
                <w:sz w:val="24"/>
                <w:szCs w:val="24"/>
              </w:rPr>
              <w:t xml:space="preserve">. Attēla pirmavots: </w:t>
            </w:r>
            <w:r>
              <w:rPr>
                <w:rFonts w:ascii="Times New Roman" w:eastAsia="Times New Roman" w:hAnsi="Times New Roman"/>
                <w:color w:val="000000" w:themeColor="text1"/>
                <w:sz w:val="24"/>
                <w:szCs w:val="24"/>
              </w:rPr>
              <w:t>Doubeni</w:t>
            </w:r>
            <w:r>
              <w:rPr>
                <w:rFonts w:ascii="Times New Roman" w:eastAsia="Times New Roman" w:hAnsi="Times New Roman"/>
                <w:color w:val="000000" w:themeColor="text1"/>
                <w:sz w:val="24"/>
                <w:szCs w:val="24"/>
              </w:rPr>
              <w:t xml:space="preserve"> C. </w:t>
            </w:r>
            <w:r>
              <w:rPr>
                <w:rFonts w:ascii="Times New Roman" w:eastAsia="Times New Roman" w:hAnsi="Times New Roman"/>
                <w:color w:val="000000" w:themeColor="text1"/>
                <w:sz w:val="24"/>
                <w:szCs w:val="24"/>
              </w:rPr>
              <w:t>Patient</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education</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Screening</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for</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colorectal</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cancer</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Beyond</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the</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Basics</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Copyright</w:t>
            </w:r>
            <w:r>
              <w:rPr>
                <w:rFonts w:ascii="Times New Roman" w:eastAsia="Times New Roman" w:hAnsi="Times New Roman"/>
                <w:color w:val="000000" w:themeColor="text1"/>
                <w:sz w:val="24"/>
                <w:szCs w:val="24"/>
              </w:rPr>
              <w:t xml:space="preserve"> © 2020 </w:t>
            </w:r>
            <w:r>
              <w:rPr>
                <w:rFonts w:ascii="Times New Roman" w:eastAsia="Times New Roman" w:hAnsi="Times New Roman"/>
                <w:color w:val="000000" w:themeColor="text1"/>
                <w:sz w:val="24"/>
                <w:szCs w:val="24"/>
              </w:rPr>
              <w:t>UpToDate</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Inc</w:t>
            </w:r>
            <w:r>
              <w:rPr>
                <w:rFonts w:ascii="Times New Roman" w:eastAsia="Times New Roman" w:hAnsi="Times New Roman"/>
                <w:color w:val="000000" w:themeColor="text1"/>
                <w:sz w:val="24"/>
                <w:szCs w:val="24"/>
              </w:rPr>
              <w:t xml:space="preserve">.  Attēla autors neuzņemas </w:t>
            </w:r>
            <w:r>
              <w:rPr>
                <w:rFonts w:ascii="Times New Roman" w:eastAsia="Times New Roman" w:hAnsi="Times New Roman"/>
                <w:color w:val="000000" w:themeColor="text1"/>
                <w:sz w:val="24"/>
                <w:szCs w:val="24"/>
              </w:rPr>
              <w:t>atbildību par attēla tulkojumu. Attēls oriģinālvalodā skatāms: www.uptodate.com.</w:t>
            </w:r>
            <w:hyperlink r:id="rId14" w:history="1">
              <w:r>
                <w:rPr>
                  <w:rStyle w:val="Hyperlink"/>
                  <w:rFonts w:ascii="Times New Roman" w:eastAsia="Times New Roman" w:hAnsi="Times New Roman"/>
                  <w:color w:val="000000" w:themeColor="text1"/>
                  <w:sz w:val="24"/>
                  <w:szCs w:val="24"/>
                </w:rPr>
                <w:t>https://www-uptodate-com.db.rsu.lv/contents/images/PI/61473/PancreasanatomyPI.jpg</w:t>
              </w:r>
            </w:hyperlink>
          </w:p>
        </w:tc>
      </w:tr>
      <w:tr w14:paraId="324FB53A" w14:textId="77777777" w:rsidTr="0072478E">
        <w:tblPrEx>
          <w:tblW w:w="0" w:type="auto"/>
          <w:tblLook w:val="04A0"/>
        </w:tblPrEx>
        <w:tc>
          <w:tcPr>
            <w:tcW w:w="2062" w:type="dxa"/>
            <w:tcBorders>
              <w:tl2br w:val="nil"/>
              <w:tr2bl w:val="nil"/>
            </w:tcBorders>
          </w:tcPr>
          <w:p w:rsidR="005753C3" w14:paraId="1D7F1146"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519" w:type="dxa"/>
            <w:gridSpan w:val="2"/>
            <w:tcBorders>
              <w:tl2br w:val="nil"/>
              <w:tr2bl w:val="nil"/>
            </w:tcBorders>
          </w:tcPr>
          <w:p w:rsidR="005753C3" w14:paraId="2EC66ACB"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941" w:type="dxa"/>
            <w:gridSpan w:val="2"/>
            <w:tcBorders>
              <w:tl2br w:val="nil"/>
              <w:tr2bl w:val="nil"/>
            </w:tcBorders>
          </w:tcPr>
          <w:p w:rsidR="005753C3" w14:paraId="0CFBC8B6"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14:paraId="44F7CE78" w14:textId="77777777" w:rsidTr="0072478E">
        <w:tblPrEx>
          <w:tblW w:w="0" w:type="auto"/>
          <w:tblLook w:val="04A0"/>
        </w:tblPrEx>
        <w:tc>
          <w:tcPr>
            <w:tcW w:w="2062" w:type="dxa"/>
            <w:tcBorders>
              <w:tl2br w:val="nil"/>
              <w:tr2bl w:val="nil"/>
            </w:tcBorders>
          </w:tcPr>
          <w:p w:rsidR="005753C3" w14:paraId="36E83402"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519" w:type="dxa"/>
            <w:gridSpan w:val="2"/>
            <w:tcBorders>
              <w:tl2br w:val="nil"/>
              <w:tr2bl w:val="nil"/>
            </w:tcBorders>
          </w:tcPr>
          <w:p w:rsidR="005753C3" w14:paraId="05200493"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941" w:type="dxa"/>
            <w:gridSpan w:val="2"/>
            <w:tcBorders>
              <w:tl2br w:val="nil"/>
              <w:tr2bl w:val="nil"/>
            </w:tcBorders>
          </w:tcPr>
          <w:p w:rsidR="005753C3" w14:paraId="385C38B2"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14:paraId="4765B3EB" w14:textId="77777777" w:rsidTr="0072478E">
        <w:tblPrEx>
          <w:tblW w:w="0" w:type="auto"/>
          <w:tblLook w:val="04A0"/>
        </w:tblPrEx>
        <w:tc>
          <w:tcPr>
            <w:tcW w:w="2062" w:type="dxa"/>
            <w:tcBorders>
              <w:tl2br w:val="nil"/>
              <w:tr2bl w:val="nil"/>
            </w:tcBorders>
          </w:tcPr>
          <w:p w:rsidR="005753C3" w14:paraId="71B8A835" w14:textId="77777777">
            <w:pPr>
              <w:rPr>
                <w:rFonts w:ascii="Times New Roman" w:hAnsi="Times New Roman"/>
                <w:sz w:val="24"/>
                <w:szCs w:val="24"/>
              </w:rPr>
            </w:pPr>
          </w:p>
        </w:tc>
        <w:tc>
          <w:tcPr>
            <w:tcW w:w="2519" w:type="dxa"/>
            <w:gridSpan w:val="2"/>
            <w:tcBorders>
              <w:tl2br w:val="nil"/>
              <w:tr2bl w:val="nil"/>
            </w:tcBorders>
          </w:tcPr>
          <w:p w:rsidR="005753C3" w14:paraId="5419F88E" w14:textId="77777777">
            <w:pPr>
              <w:rPr>
                <w:rFonts w:ascii="Times New Roman" w:hAnsi="Times New Roman"/>
                <w:sz w:val="24"/>
                <w:szCs w:val="24"/>
              </w:rPr>
            </w:pPr>
          </w:p>
        </w:tc>
        <w:tc>
          <w:tcPr>
            <w:tcW w:w="3941" w:type="dxa"/>
            <w:gridSpan w:val="2"/>
            <w:tcBorders>
              <w:tl2br w:val="nil"/>
              <w:tr2bl w:val="nil"/>
            </w:tcBorders>
          </w:tcPr>
          <w:p w:rsidR="005753C3" w14:paraId="036150CE" w14:textId="77777777">
            <w:pPr>
              <w:rPr>
                <w:rFonts w:ascii="Times New Roman" w:hAnsi="Times New Roman"/>
                <w:sz w:val="24"/>
                <w:szCs w:val="24"/>
              </w:rPr>
            </w:pPr>
          </w:p>
        </w:tc>
      </w:tr>
      <w:tr w14:paraId="5641B5B9" w14:textId="77777777" w:rsidTr="0072478E">
        <w:tblPrEx>
          <w:tblW w:w="0" w:type="auto"/>
          <w:tblLook w:val="04A0"/>
        </w:tblPrEx>
        <w:tc>
          <w:tcPr>
            <w:tcW w:w="2062" w:type="dxa"/>
            <w:tcBorders>
              <w:tl2br w:val="nil"/>
              <w:tr2bl w:val="nil"/>
            </w:tcBorders>
          </w:tcPr>
          <w:p w:rsidR="005753C3" w14:paraId="23B42A58" w14:textId="77777777">
            <w:pPr>
              <w:rPr>
                <w:rFonts w:ascii="Times New Roman" w:hAnsi="Times New Roman"/>
                <w:sz w:val="24"/>
                <w:szCs w:val="24"/>
              </w:rPr>
            </w:pPr>
          </w:p>
        </w:tc>
        <w:tc>
          <w:tcPr>
            <w:tcW w:w="2519" w:type="dxa"/>
            <w:gridSpan w:val="2"/>
            <w:tcBorders>
              <w:tl2br w:val="nil"/>
              <w:tr2bl w:val="nil"/>
            </w:tcBorders>
          </w:tcPr>
          <w:p w:rsidR="005753C3" w14:paraId="51C941FE" w14:textId="77777777">
            <w:pPr>
              <w:rPr>
                <w:rFonts w:ascii="Times New Roman" w:hAnsi="Times New Roman"/>
                <w:sz w:val="24"/>
                <w:szCs w:val="24"/>
              </w:rPr>
            </w:pPr>
          </w:p>
        </w:tc>
        <w:tc>
          <w:tcPr>
            <w:tcW w:w="3941" w:type="dxa"/>
            <w:gridSpan w:val="2"/>
            <w:tcBorders>
              <w:tl2br w:val="nil"/>
              <w:tr2bl w:val="nil"/>
            </w:tcBorders>
          </w:tcPr>
          <w:p w:rsidR="005753C3" w14:paraId="30F586D0" w14:textId="77777777">
            <w:pPr>
              <w:rPr>
                <w:rFonts w:ascii="Times New Roman" w:hAnsi="Times New Roman"/>
                <w:sz w:val="24"/>
                <w:szCs w:val="24"/>
              </w:rPr>
            </w:pPr>
          </w:p>
        </w:tc>
      </w:tr>
      <w:tr w14:paraId="11004B3B" w14:textId="77777777" w:rsidTr="0072478E">
        <w:tblPrEx>
          <w:tblW w:w="0" w:type="auto"/>
          <w:tblLook w:val="04A0"/>
        </w:tblPrEx>
        <w:tc>
          <w:tcPr>
            <w:tcW w:w="2062" w:type="dxa"/>
            <w:tcBorders>
              <w:tl2br w:val="nil"/>
              <w:tr2bl w:val="nil"/>
            </w:tcBorders>
          </w:tcPr>
          <w:p w:rsidR="005753C3" w14:paraId="31E56415" w14:textId="77777777">
            <w:pPr>
              <w:rPr>
                <w:rFonts w:ascii="Times New Roman" w:hAnsi="Times New Roman"/>
                <w:sz w:val="24"/>
                <w:szCs w:val="24"/>
              </w:rPr>
            </w:pPr>
          </w:p>
        </w:tc>
        <w:tc>
          <w:tcPr>
            <w:tcW w:w="2519" w:type="dxa"/>
            <w:gridSpan w:val="2"/>
            <w:tcBorders>
              <w:tl2br w:val="nil"/>
              <w:tr2bl w:val="nil"/>
            </w:tcBorders>
          </w:tcPr>
          <w:p w:rsidR="005753C3" w14:paraId="483D465B" w14:textId="77777777">
            <w:pPr>
              <w:rPr>
                <w:rFonts w:ascii="Times New Roman" w:hAnsi="Times New Roman"/>
                <w:sz w:val="24"/>
                <w:szCs w:val="24"/>
              </w:rPr>
            </w:pPr>
          </w:p>
        </w:tc>
        <w:tc>
          <w:tcPr>
            <w:tcW w:w="3941" w:type="dxa"/>
            <w:gridSpan w:val="2"/>
            <w:tcBorders>
              <w:tl2br w:val="nil"/>
              <w:tr2bl w:val="nil"/>
            </w:tcBorders>
          </w:tcPr>
          <w:p w:rsidR="005753C3" w14:paraId="71C0EAE5" w14:textId="77777777">
            <w:pPr>
              <w:rPr>
                <w:rFonts w:ascii="Times New Roman" w:hAnsi="Times New Roman"/>
                <w:sz w:val="24"/>
                <w:szCs w:val="24"/>
              </w:rPr>
            </w:pPr>
          </w:p>
        </w:tc>
      </w:tr>
      <w:tr w14:paraId="6E62F456" w14:textId="77777777" w:rsidTr="0072478E">
        <w:tblPrEx>
          <w:tblW w:w="0" w:type="auto"/>
          <w:tblLook w:val="04A0"/>
        </w:tblPrEx>
        <w:tc>
          <w:tcPr>
            <w:tcW w:w="2062" w:type="dxa"/>
            <w:tcBorders>
              <w:tl2br w:val="nil"/>
              <w:tr2bl w:val="nil"/>
            </w:tcBorders>
          </w:tcPr>
          <w:p w:rsidR="005753C3" w14:paraId="5352C99C" w14:textId="77777777">
            <w:pPr>
              <w:rPr>
                <w:rFonts w:ascii="Times New Roman" w:hAnsi="Times New Roman"/>
                <w:sz w:val="24"/>
                <w:szCs w:val="24"/>
              </w:rPr>
            </w:pPr>
          </w:p>
        </w:tc>
        <w:tc>
          <w:tcPr>
            <w:tcW w:w="2519" w:type="dxa"/>
            <w:gridSpan w:val="2"/>
            <w:tcBorders>
              <w:tl2br w:val="nil"/>
              <w:tr2bl w:val="nil"/>
            </w:tcBorders>
          </w:tcPr>
          <w:p w:rsidR="005753C3" w14:paraId="2A0D41D6" w14:textId="77777777">
            <w:pPr>
              <w:rPr>
                <w:rFonts w:ascii="Times New Roman" w:hAnsi="Times New Roman"/>
                <w:sz w:val="24"/>
                <w:szCs w:val="24"/>
              </w:rPr>
            </w:pPr>
          </w:p>
        </w:tc>
        <w:tc>
          <w:tcPr>
            <w:tcW w:w="3941" w:type="dxa"/>
            <w:gridSpan w:val="2"/>
            <w:tcBorders>
              <w:tl2br w:val="nil"/>
              <w:tr2bl w:val="nil"/>
            </w:tcBorders>
          </w:tcPr>
          <w:p w:rsidR="005753C3" w14:paraId="59A37240" w14:textId="77777777">
            <w:pPr>
              <w:rPr>
                <w:rFonts w:ascii="Times New Roman" w:hAnsi="Times New Roman"/>
                <w:sz w:val="24"/>
                <w:szCs w:val="24"/>
              </w:rPr>
            </w:pPr>
          </w:p>
        </w:tc>
      </w:tr>
      <w:tr w14:paraId="43915AB8" w14:textId="77777777" w:rsidTr="0072478E">
        <w:tblPrEx>
          <w:tblW w:w="0" w:type="auto"/>
          <w:tblLook w:val="04A0"/>
        </w:tblPrEx>
        <w:tc>
          <w:tcPr>
            <w:tcW w:w="2062" w:type="dxa"/>
            <w:tcBorders>
              <w:tl2br w:val="nil"/>
              <w:tr2bl w:val="nil"/>
            </w:tcBorders>
          </w:tcPr>
          <w:p w:rsidR="005753C3" w14:paraId="65448771" w14:textId="77777777">
            <w:pPr>
              <w:rPr>
                <w:rFonts w:ascii="Times New Roman" w:hAnsi="Times New Roman"/>
                <w:sz w:val="24"/>
                <w:szCs w:val="24"/>
              </w:rPr>
            </w:pPr>
          </w:p>
        </w:tc>
        <w:tc>
          <w:tcPr>
            <w:tcW w:w="2519" w:type="dxa"/>
            <w:gridSpan w:val="2"/>
            <w:tcBorders>
              <w:tl2br w:val="nil"/>
              <w:tr2bl w:val="nil"/>
            </w:tcBorders>
          </w:tcPr>
          <w:p w:rsidR="005753C3" w14:paraId="110CF22A" w14:textId="77777777">
            <w:pPr>
              <w:rPr>
                <w:rFonts w:ascii="Times New Roman" w:hAnsi="Times New Roman"/>
                <w:sz w:val="24"/>
                <w:szCs w:val="24"/>
              </w:rPr>
            </w:pPr>
          </w:p>
        </w:tc>
        <w:tc>
          <w:tcPr>
            <w:tcW w:w="3941" w:type="dxa"/>
            <w:gridSpan w:val="2"/>
            <w:tcBorders>
              <w:tl2br w:val="nil"/>
              <w:tr2bl w:val="nil"/>
            </w:tcBorders>
          </w:tcPr>
          <w:p w:rsidR="005753C3" w14:paraId="38B2EF41" w14:textId="77777777">
            <w:pPr>
              <w:rPr>
                <w:rFonts w:ascii="Times New Roman" w:hAnsi="Times New Roman"/>
                <w:sz w:val="24"/>
                <w:szCs w:val="24"/>
              </w:rPr>
            </w:pPr>
          </w:p>
        </w:tc>
      </w:tr>
      <w:tr w14:paraId="44703810" w14:textId="77777777" w:rsidTr="0072478E">
        <w:tblPrEx>
          <w:tblW w:w="0" w:type="auto"/>
          <w:tblLook w:val="04A0"/>
        </w:tblPrEx>
        <w:tc>
          <w:tcPr>
            <w:tcW w:w="2062" w:type="dxa"/>
            <w:tcBorders>
              <w:tl2br w:val="nil"/>
              <w:tr2bl w:val="nil"/>
            </w:tcBorders>
          </w:tcPr>
          <w:p w:rsidR="005753C3" w14:paraId="3A5210F9" w14:textId="77777777">
            <w:pPr>
              <w:rPr>
                <w:rFonts w:ascii="Times New Roman" w:hAnsi="Times New Roman"/>
                <w:sz w:val="24"/>
                <w:szCs w:val="24"/>
              </w:rPr>
            </w:pPr>
          </w:p>
        </w:tc>
        <w:tc>
          <w:tcPr>
            <w:tcW w:w="2519" w:type="dxa"/>
            <w:gridSpan w:val="2"/>
            <w:tcBorders>
              <w:tl2br w:val="nil"/>
              <w:tr2bl w:val="nil"/>
            </w:tcBorders>
          </w:tcPr>
          <w:p w:rsidR="005753C3" w14:paraId="7961E8E9" w14:textId="77777777">
            <w:pPr>
              <w:rPr>
                <w:rFonts w:ascii="Times New Roman" w:hAnsi="Times New Roman"/>
                <w:sz w:val="24"/>
                <w:szCs w:val="24"/>
              </w:rPr>
            </w:pPr>
          </w:p>
        </w:tc>
        <w:tc>
          <w:tcPr>
            <w:tcW w:w="3941" w:type="dxa"/>
            <w:gridSpan w:val="2"/>
            <w:tcBorders>
              <w:tl2br w:val="nil"/>
              <w:tr2bl w:val="nil"/>
            </w:tcBorders>
          </w:tcPr>
          <w:p w:rsidR="005753C3" w14:paraId="3C312549" w14:textId="77777777">
            <w:pPr>
              <w:rPr>
                <w:rFonts w:ascii="Times New Roman" w:hAnsi="Times New Roman"/>
                <w:sz w:val="24"/>
                <w:szCs w:val="24"/>
              </w:rPr>
            </w:pPr>
          </w:p>
        </w:tc>
      </w:tr>
    </w:tbl>
    <w:p w:rsidR="005753C3" w14:paraId="20238FC9" w14:textId="77777777">
      <w:pPr>
        <w:rPr>
          <w:rFonts w:ascii="Times New Roman" w:hAnsi="Times New Roman"/>
          <w:sz w:val="24"/>
          <w:szCs w:val="24"/>
        </w:rPr>
      </w:pPr>
    </w:p>
    <w:sectPr>
      <w:headerReference w:type="default" r:id="rId15"/>
      <w:footerReference w:type="default" r:id="rId1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3C3" w14:paraId="39C196C6"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753C3" w14:textId="77777777">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5753C3" w14:paraId="43AF9828" w14:textId="77777777">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78E" w:rsidRPr="0072478E" w:rsidP="0072478E" w14:paraId="0DA87752" w14:textId="5C8543E8">
    <w:pPr>
      <w:pStyle w:val="Header"/>
      <w:jc w:val="right"/>
    </w:pPr>
    <w:r w:rsidRPr="0072478E">
      <w:rPr>
        <w:b/>
        <w:bCs/>
      </w:rPr>
      <w:t>Pielikums Nr.1</w:t>
    </w:r>
    <w:r>
      <w:rPr>
        <w:b/>
        <w:bCs/>
      </w:rPr>
      <w:t>2</w:t>
    </w:r>
    <w:r w:rsidRPr="0072478E">
      <w:rPr>
        <w:b/>
        <w:bCs/>
      </w:rPr>
      <w:t xml:space="preserve"> Veselības ministrijas </w:t>
    </w:r>
    <w:r w:rsidRPr="0072478E">
      <w:rPr>
        <w:b/>
        <w:bCs/>
        <w:noProof/>
      </w:rPr>
      <w:t>Datums skatāms laika zīmogā</w:t>
    </w:r>
    <w:r w:rsidRPr="0072478E">
      <w:rPr>
        <w:b/>
        <w:bCs/>
      </w:rPr>
      <w:t xml:space="preserve"> rīkojumam Nr. </w:t>
    </w:r>
    <w:r w:rsidRPr="0072478E">
      <w:rPr>
        <w:b/>
        <w:bCs/>
        <w:noProof/>
      </w:rPr>
      <w:t>200</w:t>
    </w:r>
  </w:p>
  <w:p w:rsidR="0072478E" w14:paraId="7FCCF4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C9A12AB"/>
    <w:multiLevelType w:val="multilevel"/>
    <w:tmpl w:val="0C9A12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15:restartNumberingAfterBreak="1">
    <w:nsid w:val="793B23E5"/>
    <w:multiLevelType w:val="multilevel"/>
    <w:tmpl w:val="793B23E5"/>
    <w:lvl w:ilvl="0">
      <w:start w:val="1"/>
      <w:numFmt w:val="decimal"/>
      <w:lvlText w:val="%1."/>
      <w:lvlJc w:val="left"/>
      <w:pPr>
        <w:ind w:left="1080" w:hanging="36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172A27"/>
    <w:rsid w:val="005753C3"/>
    <w:rsid w:val="005E75C0"/>
    <w:rsid w:val="0072478E"/>
    <w:rsid w:val="00F104D7"/>
    <w:rsid w:val="00F46975"/>
    <w:rsid w:val="00F5145B"/>
    <w:rsid w:val="08902EED"/>
    <w:rsid w:val="334368B8"/>
    <w:rsid w:val="37D35953"/>
    <w:rsid w:val="43B36716"/>
    <w:rsid w:val="645F54B9"/>
    <w:rsid w:val="761D67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table" w:customStyle="1" w:styleId="GridTable6Colorful-Accent41">
    <w:name w:val="Grid Table 6 Colorful - Accent 41"/>
    <w:basedOn w:val="TableNormal"/>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loplast.co.uk/Global/UK/Continence/Peristeen/Managing-your-bowel-function-Patient-Booklet.pdf" TargetMode="External" /><Relationship Id="rId11" Type="http://schemas.openxmlformats.org/officeDocument/2006/relationships/hyperlink" Target="http://www.eastcheshire.nhs.uk/Patient%20Information%20Leaflets/On%20the%20A-Z/Managing%20bowel%20after%20Anterior%20Resection%2011453.pdf" TargetMode="External" /><Relationship Id="rId12" Type="http://schemas.openxmlformats.org/officeDocument/2006/relationships/hyperlink" Target="https://www.macmillan.org.uk/cancer-information-and-support/bowel-cancer/managing-bowel-changes-after-treatment" TargetMode="External" /><Relationship Id="rId13" Type="http://schemas.openxmlformats.org/officeDocument/2006/relationships/hyperlink" Target="https://bowelcancernz.org.nz/wp-content/uploads/2017/02/Healthy-Eating-After-Colorectal-Cancer.pdf" TargetMode="External" /><Relationship Id="rId14" Type="http://schemas.openxmlformats.org/officeDocument/2006/relationships/hyperlink" Target="https://www-uptodate-com.db.rsu.lv/contents/images/PI/61473/PancreasanatomyPI.jpg"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www.vm.gov.lv/lv/tava_veseliba/veseligs_uzturs/" TargetMode="External" /><Relationship Id="rId9" Type="http://schemas.openxmlformats.org/officeDocument/2006/relationships/hyperlink" Target="http://surgery.ucsf.edu/media/7777795/After-Rectal-Cancer-Surgery.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6275</Words>
  <Characters>3577</Characters>
  <Application>Microsoft Office Word</Application>
  <DocSecurity>0</DocSecurity>
  <Lines>29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5</cp:revision>
  <dcterms:created xsi:type="dcterms:W3CDTF">2020-11-11T08:02:00Z</dcterms:created>
  <dcterms:modified xsi:type="dcterms:W3CDTF">2020-11-13T13:07:00Z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