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38ADE" w14:textId="6551B3C0" w:rsidR="00B2413F" w:rsidRDefault="00B2413F">
      <w:bookmarkStart w:id="0" w:name="_GoBack"/>
      <w:bookmarkEnd w:id="0"/>
    </w:p>
    <w:p w14:paraId="0A69BD12" w14:textId="4C8FAEBA" w:rsidR="009C0EDB" w:rsidRPr="009C0EDB" w:rsidRDefault="009C0EDB" w:rsidP="009C0EDB">
      <w:pPr>
        <w:jc w:val="center"/>
        <w:rPr>
          <w:b/>
          <w:bCs/>
        </w:rPr>
      </w:pPr>
      <w:r w:rsidRPr="009C0EDB">
        <w:rPr>
          <w:b/>
          <w:bCs/>
        </w:rPr>
        <w:t xml:space="preserve">Sertifikācijas eksāmena programma </w:t>
      </w:r>
      <w:r w:rsidR="00CC5C61" w:rsidRPr="009C0EDB">
        <w:rPr>
          <w:b/>
          <w:bCs/>
        </w:rPr>
        <w:t xml:space="preserve">ASINSVADU ĶIRURGA </w:t>
      </w:r>
      <w:r w:rsidRPr="009C0EDB">
        <w:rPr>
          <w:b/>
          <w:bCs/>
        </w:rPr>
        <w:t>specialitātē</w:t>
      </w:r>
    </w:p>
    <w:p w14:paraId="54B1E2F0" w14:textId="475BF837" w:rsidR="009C0EDB" w:rsidRDefault="009C0EDB"/>
    <w:p w14:paraId="15F56FE1" w14:textId="77777777" w:rsidR="009C0EDB" w:rsidRDefault="009C0EDB" w:rsidP="009C0EDB">
      <w:pPr>
        <w:ind w:left="5387"/>
      </w:pPr>
      <w:r>
        <w:t xml:space="preserve">Apstiprināta ar </w:t>
      </w:r>
    </w:p>
    <w:p w14:paraId="2E4E2674" w14:textId="48087496" w:rsidR="009C0EDB" w:rsidRDefault="009C0EDB" w:rsidP="009C0EDB">
      <w:pPr>
        <w:ind w:left="5387"/>
      </w:pPr>
      <w:r>
        <w:t>LĀB Sertifikācijas padomes</w:t>
      </w:r>
    </w:p>
    <w:p w14:paraId="7B99C955" w14:textId="02E1EB27" w:rsidR="009C0EDB" w:rsidRDefault="009C0EDB" w:rsidP="009C0EDB">
      <w:pPr>
        <w:ind w:left="5387"/>
      </w:pPr>
      <w:r>
        <w:t xml:space="preserve">2019. gada </w:t>
      </w:r>
      <w:r w:rsidR="00EE3D15">
        <w:t>6. novembra</w:t>
      </w:r>
      <w:r>
        <w:t xml:space="preserve"> lēmumu,</w:t>
      </w:r>
    </w:p>
    <w:p w14:paraId="55FFEDD1" w14:textId="56533F85" w:rsidR="00EE3D15" w:rsidRDefault="009C0EDB" w:rsidP="009C0EDB">
      <w:pPr>
        <w:ind w:left="5387"/>
      </w:pPr>
      <w:r>
        <w:t xml:space="preserve">protokola Nr. </w:t>
      </w:r>
      <w:r w:rsidR="00EE3D15">
        <w:t>SP – 2019/11</w:t>
      </w:r>
    </w:p>
    <w:p w14:paraId="12A125B6" w14:textId="4B30747C" w:rsidR="009C0EDB" w:rsidRDefault="009C0EDB" w:rsidP="00143005">
      <w:pPr>
        <w:jc w:val="both"/>
      </w:pPr>
    </w:p>
    <w:p w14:paraId="1CF189D2" w14:textId="47AD8980" w:rsidR="009C0EDB" w:rsidRDefault="009C0EDB" w:rsidP="00143005">
      <w:pPr>
        <w:jc w:val="both"/>
      </w:pPr>
    </w:p>
    <w:p w14:paraId="18E329FF" w14:textId="26BFFB27" w:rsidR="00143005" w:rsidRPr="00143005" w:rsidRDefault="00143005" w:rsidP="00143005">
      <w:pPr>
        <w:jc w:val="both"/>
        <w:rPr>
          <w:b/>
          <w:bCs/>
        </w:rPr>
      </w:pPr>
      <w:r w:rsidRPr="00143005">
        <w:rPr>
          <w:b/>
          <w:bCs/>
        </w:rPr>
        <w:t>1. Sertifikācijas eksāmena teorētiskā daļa:</w:t>
      </w:r>
    </w:p>
    <w:p w14:paraId="2E12BD0B" w14:textId="77777777" w:rsidR="00143005" w:rsidRDefault="00143005" w:rsidP="00143005">
      <w:pPr>
        <w:jc w:val="both"/>
      </w:pPr>
    </w:p>
    <w:p w14:paraId="7C0C44E1" w14:textId="58436807" w:rsidR="00143005" w:rsidRDefault="00143005" w:rsidP="00143005">
      <w:pPr>
        <w:jc w:val="both"/>
      </w:pPr>
      <w:r>
        <w:t xml:space="preserve">Eksāmena teorētiskā daļa </w:t>
      </w:r>
      <w:r w:rsidR="00DC4437">
        <w:t xml:space="preserve">tiek kārtota rakstveidā un </w:t>
      </w:r>
      <w:r>
        <w:t>sastāv no 100 daudzatbilžu jautājumiem – testa no šādām asinsvadu ķirurģijā būtiskām jomām:</w:t>
      </w:r>
    </w:p>
    <w:p w14:paraId="061E7551" w14:textId="77777777" w:rsidR="00143005" w:rsidRDefault="00143005" w:rsidP="00143005">
      <w:pPr>
        <w:jc w:val="both"/>
      </w:pPr>
    </w:p>
    <w:p w14:paraId="36E83A3D" w14:textId="347EE76D" w:rsidR="00143005" w:rsidRDefault="00143005" w:rsidP="00143005">
      <w:pPr>
        <w:jc w:val="both"/>
      </w:pPr>
      <w:r>
        <w:t>1.1. Pamatzināšanas: Embrioloģija. Anatomija. Fizioloģija. Bioķīmija. Patofizioloģija. Farmakoloģija. Epidemioloģija un statistika.</w:t>
      </w:r>
    </w:p>
    <w:p w14:paraId="0AD18295" w14:textId="400D567F" w:rsidR="00143005" w:rsidRDefault="00143005" w:rsidP="00143005">
      <w:pPr>
        <w:jc w:val="both"/>
      </w:pPr>
      <w:r>
        <w:t>1.2. Anestezioloģija asinsvadu ķirurģijā: Pamattehnikas. Neatliekamā un intensīvā terapija asinsvadu ķirurģijas pacientiem. Laboratoriskā atradne.</w:t>
      </w:r>
    </w:p>
    <w:p w14:paraId="51E25A2E" w14:textId="0028F438" w:rsidR="00143005" w:rsidRDefault="00143005" w:rsidP="00143005">
      <w:pPr>
        <w:jc w:val="both"/>
      </w:pPr>
      <w:r>
        <w:t>1.3. Asinsvadu patoloģijas pacientu pirmsoperācijas un pēcoperācijas kopšana. Skrīninga programmas. Attēldiagnostika. Endoskopiskās manipulācijas.</w:t>
      </w:r>
    </w:p>
    <w:p w14:paraId="73AA7B1D" w14:textId="2950DE3E" w:rsidR="00143005" w:rsidRDefault="00143005" w:rsidP="00143005">
      <w:pPr>
        <w:jc w:val="both"/>
      </w:pPr>
      <w:r>
        <w:t>1.4. Neatliekamā asinsvadu ķirurģija.</w:t>
      </w:r>
    </w:p>
    <w:p w14:paraId="6E41F0A8" w14:textId="7F2D6E1F" w:rsidR="00143005" w:rsidRDefault="00143005" w:rsidP="00143005">
      <w:pPr>
        <w:jc w:val="both"/>
      </w:pPr>
      <w:r>
        <w:t>1.5. Kontrindikācijas asinsvadu rekonstruktīvai ķirurģijai.</w:t>
      </w:r>
    </w:p>
    <w:p w14:paraId="71B1A2E3" w14:textId="235AF4BD" w:rsidR="00143005" w:rsidRDefault="00143005" w:rsidP="00143005">
      <w:pPr>
        <w:jc w:val="both"/>
      </w:pPr>
      <w:r>
        <w:t xml:space="preserve">1.6. Vēdera aortas aneirisma. Skrīnings. Anatomija. Simptomātiska un plīsusi vēdera aortas aneirisma. Patofizioloģija. Diferenciāliagnostika. Attēldiagnostika. Ķirurģiska un endovaskulāra ārstēšana. </w:t>
      </w:r>
    </w:p>
    <w:p w14:paraId="3B8C2763" w14:textId="0EC7F9C5" w:rsidR="00143005" w:rsidRDefault="00143005" w:rsidP="00143005">
      <w:pPr>
        <w:jc w:val="both"/>
      </w:pPr>
      <w:r>
        <w:t xml:space="preserve">1.7. Akūts aortas sindroms: Skrīnings. Anatomija. Patofizioloģija. Diferenciāliagnostika. Attēldiagnostika. Ķirurģiska, endovaskulāra un kombinēta ārstēšana. </w:t>
      </w:r>
    </w:p>
    <w:p w14:paraId="6362FE7F" w14:textId="1051D80B" w:rsidR="00143005" w:rsidRDefault="00143005" w:rsidP="00143005">
      <w:pPr>
        <w:jc w:val="both"/>
      </w:pPr>
      <w:r>
        <w:t xml:space="preserve">1.8. Perifērisko artēriju okluzīvā slimība: Akūtas un hroniskas perifērisko artēriju slimības menedžmenta atšķirības. Skrīnings. Anatomija. Patofizioloģija. Diferenciāliagnostika. Attēldiagnostika. Medikamenoza (konservatīva), ķirurģiska un endovaskulāra ārstēšana. </w:t>
      </w:r>
    </w:p>
    <w:p w14:paraId="553527E9" w14:textId="749DAD06" w:rsidR="00143005" w:rsidRDefault="00143005" w:rsidP="00143005">
      <w:pPr>
        <w:jc w:val="both"/>
      </w:pPr>
      <w:r>
        <w:t>1.9. Nieru artēriju slimība: Skrīnings. Anatomija. Patofizioloģija. Diferenciāliagnostika. Attēldiagnostika. Medikamentoza, ķirurģiska un endovaskulāra ārstēšana.</w:t>
      </w:r>
    </w:p>
    <w:p w14:paraId="4EDEE7D1" w14:textId="65243FBD" w:rsidR="00143005" w:rsidRDefault="00143005" w:rsidP="00143005">
      <w:pPr>
        <w:jc w:val="both"/>
      </w:pPr>
      <w:r>
        <w:t xml:space="preserve">1.10. Viscerāla išēmija: Akūtas un hroniskas mezenteriālo asinsvadu (artēriju un vēnu) išēmijas menedžmenta atšķirības. Skrīnings. Anatomija. Patofizioloģija. Diferenciāliagnostika. Attēldiagnostika. Medikamenoza (konservatīva), ķirurģiska, endovaskulāra un kombinēta ārstēšana. </w:t>
      </w:r>
    </w:p>
    <w:p w14:paraId="5D6B82CA" w14:textId="7AB967E7" w:rsidR="00143005" w:rsidRDefault="00143005" w:rsidP="00143005">
      <w:pPr>
        <w:jc w:val="both"/>
      </w:pPr>
      <w:r>
        <w:t>1.11. Miega artērijas, zematslēgkaula artērijas un vertebrobazilārā baseina artēriju slimības: Skrīnings. Anatomija. Patofizioloģija. Diferenciāliagnostika. Attēldiagnostika. Taktika. Medikamentoza, ķirurģiska un endovaskulāra ārstēšana.</w:t>
      </w:r>
    </w:p>
    <w:p w14:paraId="19CA8E34" w14:textId="4F240572" w:rsidR="00143005" w:rsidRDefault="00143005" w:rsidP="00143005">
      <w:pPr>
        <w:jc w:val="both"/>
      </w:pPr>
      <w:r>
        <w:t>1.12. Multifoklāla artēriju oklūzija: Skrīnings. Anatomija. Patofizioloģija. Diferenciāliagnostika. Attēldiagnostika. Taktika. Medikamentoza, ķirurģiska, endovaskulāra un kombinēta ārstēšana.</w:t>
      </w:r>
    </w:p>
    <w:p w14:paraId="3D8CC45E" w14:textId="6A2ABC09" w:rsidR="00143005" w:rsidRDefault="00143005" w:rsidP="00143005">
      <w:pPr>
        <w:jc w:val="both"/>
      </w:pPr>
      <w:r>
        <w:t xml:space="preserve">1.13. </w:t>
      </w:r>
      <w:r w:rsidRPr="00143005">
        <w:rPr>
          <w:i/>
          <w:iCs/>
        </w:rPr>
        <w:t>Thoracic outlet</w:t>
      </w:r>
      <w:r>
        <w:t xml:space="preserve"> sindroms: Skrīnings. Anatomija. Patofizioloģija. Diferenciāliagnostika. Attēldiagnostika. Taktika. Medikamentoza, ķirurģiska un endovaskulāra ārstēšana.</w:t>
      </w:r>
    </w:p>
    <w:p w14:paraId="6FF2FF94" w14:textId="00795F17" w:rsidR="00143005" w:rsidRDefault="00143005" w:rsidP="00143005">
      <w:pPr>
        <w:jc w:val="both"/>
      </w:pPr>
      <w:r>
        <w:t>1.14. Diabētiskā pēda: Skrīnings. Anatomija. Patofizioloģija. Diferenciāliagnostika. Attēldiagnostika. Taktika. Medikamentoza, ķirurģiska un endovaskulāra ārstēšana.</w:t>
      </w:r>
    </w:p>
    <w:p w14:paraId="3A252954" w14:textId="43D519D4" w:rsidR="00143005" w:rsidRDefault="00143005" w:rsidP="00143005">
      <w:pPr>
        <w:jc w:val="both"/>
      </w:pPr>
      <w:r>
        <w:t>1.15. Asinsvadu traumatiski bojājumi un jatrogēni ievainojumi: Attēldiagnostika. Taktika. Ķirurģiska, endovaskulāra un kombinēta ārstēšana.</w:t>
      </w:r>
    </w:p>
    <w:p w14:paraId="65790C1A" w14:textId="366B74A8" w:rsidR="00143005" w:rsidRDefault="00143005" w:rsidP="00143005">
      <w:pPr>
        <w:jc w:val="both"/>
      </w:pPr>
      <w:r>
        <w:lastRenderedPageBreak/>
        <w:t>1.16. Hhroniska venoza nepietiekamība: Skrīnings. Anatomija. Patofizioloģija. Diferenciāliagnostika. Attēldiagnostika. Taktika. Medikamentoza, ķirurģiska un endovaskulāra ārstēšana.</w:t>
      </w:r>
    </w:p>
    <w:p w14:paraId="6780C35F" w14:textId="61DE8C19" w:rsidR="009C0EDB" w:rsidRDefault="00143005" w:rsidP="00143005">
      <w:pPr>
        <w:jc w:val="both"/>
      </w:pPr>
      <w:r>
        <w:t>1.17. Limfadēma</w:t>
      </w:r>
      <w:r w:rsidR="00DC4437">
        <w:t xml:space="preserve">: </w:t>
      </w:r>
      <w:r>
        <w:t>Skrīnings. Anatomija. Patofizioloģija. Diferenciāliagnostika. Attēldiagnostika. Taktika. Medikamentoza, ķirurģiska un endovaskulāra ārstēšana.</w:t>
      </w:r>
    </w:p>
    <w:p w14:paraId="4DE2FDB9" w14:textId="182C8B56" w:rsidR="009C0EDB" w:rsidRDefault="009C0EDB" w:rsidP="00143005">
      <w:pPr>
        <w:jc w:val="both"/>
      </w:pPr>
    </w:p>
    <w:p w14:paraId="584A40B6" w14:textId="5F58B605" w:rsidR="00DC4437" w:rsidRDefault="00DC4437" w:rsidP="00DC4437">
      <w:pPr>
        <w:jc w:val="both"/>
      </w:pPr>
      <w:r>
        <w:t>Sertifikācijas eksāmena teorētiskā daļa ir nokārtota, ja pretendents pareizi atbildējis uz vismaz 75% jautājumu.</w:t>
      </w:r>
    </w:p>
    <w:p w14:paraId="7FEA0FA5" w14:textId="33A16C65" w:rsidR="009C0EDB" w:rsidRDefault="009C0EDB" w:rsidP="00143005">
      <w:pPr>
        <w:jc w:val="both"/>
      </w:pPr>
    </w:p>
    <w:p w14:paraId="52C83635" w14:textId="77777777" w:rsidR="00DC4437" w:rsidRDefault="00DC4437" w:rsidP="00143005">
      <w:pPr>
        <w:jc w:val="both"/>
      </w:pPr>
    </w:p>
    <w:p w14:paraId="34A74D7A" w14:textId="76455F42" w:rsidR="00DC4437" w:rsidRPr="00143005" w:rsidRDefault="00DC4437" w:rsidP="00DC4437">
      <w:pPr>
        <w:jc w:val="both"/>
        <w:rPr>
          <w:b/>
          <w:bCs/>
        </w:rPr>
      </w:pPr>
      <w:r>
        <w:rPr>
          <w:b/>
          <w:bCs/>
        </w:rPr>
        <w:t>2</w:t>
      </w:r>
      <w:r w:rsidRPr="00143005">
        <w:rPr>
          <w:b/>
          <w:bCs/>
        </w:rPr>
        <w:t xml:space="preserve">. Sertifikācijas eksāmena </w:t>
      </w:r>
      <w:r>
        <w:rPr>
          <w:b/>
          <w:bCs/>
        </w:rPr>
        <w:t>praktiskā</w:t>
      </w:r>
      <w:r w:rsidRPr="00143005">
        <w:rPr>
          <w:b/>
          <w:bCs/>
        </w:rPr>
        <w:t xml:space="preserve"> daļa:</w:t>
      </w:r>
    </w:p>
    <w:p w14:paraId="1154238E" w14:textId="77777777" w:rsidR="00DC4437" w:rsidRDefault="00DC4437" w:rsidP="00DC4437">
      <w:pPr>
        <w:jc w:val="both"/>
      </w:pPr>
    </w:p>
    <w:p w14:paraId="7B367E0E" w14:textId="1731C61D" w:rsidR="00143005" w:rsidRDefault="00DC4437" w:rsidP="00143005">
      <w:pPr>
        <w:jc w:val="both"/>
      </w:pPr>
      <w:r>
        <w:t xml:space="preserve">Eksāmena praktiskā daļa sastāv no </w:t>
      </w:r>
      <w:r w:rsidR="00143005">
        <w:t>5 atvērtiem jautājumiem</w:t>
      </w:r>
      <w:r>
        <w:t xml:space="preserve"> vai situāciju uzdevumiem par Sertifikācijas eksāmena programmas 1. daļā ietvertajām tēmām</w:t>
      </w:r>
      <w:r w:rsidR="00FF4485">
        <w:t xml:space="preserve"> vai asinsvadu anastomozes šuves izveidošana uz simulatora.</w:t>
      </w:r>
    </w:p>
    <w:p w14:paraId="7EA8F145" w14:textId="323CE7A4" w:rsidR="009C0EDB" w:rsidRDefault="009C0EDB" w:rsidP="00143005">
      <w:pPr>
        <w:jc w:val="both"/>
      </w:pPr>
    </w:p>
    <w:p w14:paraId="658F56EB" w14:textId="39EBA6BA" w:rsidR="009C0EDB" w:rsidRDefault="00FB5E36" w:rsidP="00143005">
      <w:pPr>
        <w:jc w:val="both"/>
      </w:pPr>
      <w:r>
        <w:t>Sertifikācijas eksāmena praktiskā daļa ir nokārtota, ja sertifikācijas komisija konstatē, ka pretendents pārvalda uzdoto.</w:t>
      </w:r>
    </w:p>
    <w:p w14:paraId="58FCB212" w14:textId="6094CC40" w:rsidR="009C0EDB" w:rsidRDefault="009C0EDB" w:rsidP="00143005">
      <w:pPr>
        <w:jc w:val="both"/>
      </w:pPr>
    </w:p>
    <w:p w14:paraId="476CAAB0" w14:textId="77777777" w:rsidR="002D075C" w:rsidRDefault="002D075C" w:rsidP="00143005">
      <w:pPr>
        <w:jc w:val="both"/>
      </w:pPr>
    </w:p>
    <w:p w14:paraId="50ECFDD7" w14:textId="287457FF" w:rsidR="002D075C" w:rsidRDefault="002D075C" w:rsidP="002D075C">
      <w:pPr>
        <w:jc w:val="both"/>
      </w:pPr>
      <w:r>
        <w:t xml:space="preserve">Rīgā, 2019. gada </w:t>
      </w:r>
      <w:r w:rsidR="00EE3D15">
        <w:t>6. novembrī</w:t>
      </w:r>
    </w:p>
    <w:p w14:paraId="2ED2F39A" w14:textId="2EDCE9F2" w:rsidR="002D075C" w:rsidRDefault="002D075C" w:rsidP="002D075C">
      <w:pPr>
        <w:jc w:val="both"/>
      </w:pPr>
    </w:p>
    <w:p w14:paraId="6C07B1BE" w14:textId="77777777" w:rsidR="002D075C" w:rsidRDefault="002D075C" w:rsidP="002D075C">
      <w:pPr>
        <w:jc w:val="both"/>
      </w:pPr>
    </w:p>
    <w:p w14:paraId="6DD83442" w14:textId="37F7DE5C" w:rsidR="002D075C" w:rsidRDefault="002D075C" w:rsidP="002D075C">
      <w:pPr>
        <w:jc w:val="both"/>
      </w:pPr>
      <w:r>
        <w:t>Asinsvadu ķirurgu sertifikācijas komisijas priekšsēdētājs</w:t>
      </w:r>
      <w:r>
        <w:tab/>
      </w:r>
      <w:r>
        <w:tab/>
        <w:t>__________</w:t>
      </w:r>
    </w:p>
    <w:p w14:paraId="1A59B599" w14:textId="77777777" w:rsidR="002D075C" w:rsidRDefault="002D075C" w:rsidP="002D075C">
      <w:pPr>
        <w:jc w:val="both"/>
      </w:pPr>
    </w:p>
    <w:p w14:paraId="50076B55" w14:textId="77777777" w:rsidR="009C0EDB" w:rsidRDefault="009C0EDB" w:rsidP="00143005">
      <w:pPr>
        <w:jc w:val="both"/>
      </w:pPr>
    </w:p>
    <w:sectPr w:rsidR="009C0EDB" w:rsidSect="00831BD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CAAC3" w14:textId="77777777" w:rsidR="005003D5" w:rsidRDefault="005003D5" w:rsidP="00DC4437">
      <w:r>
        <w:separator/>
      </w:r>
    </w:p>
  </w:endnote>
  <w:endnote w:type="continuationSeparator" w:id="0">
    <w:p w14:paraId="71A47709" w14:textId="77777777" w:rsidR="005003D5" w:rsidRDefault="005003D5" w:rsidP="00DC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84325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95A1C3" w14:textId="08D30AA4" w:rsidR="00DC4437" w:rsidRDefault="00DC4437" w:rsidP="00647B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042F41" w14:textId="77777777" w:rsidR="00DC4437" w:rsidRDefault="00DC4437" w:rsidP="00DC44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20"/>
      </w:rPr>
      <w:id w:val="484137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B699D8" w14:textId="2193A336" w:rsidR="00DC4437" w:rsidRPr="00DC4437" w:rsidRDefault="00DC4437" w:rsidP="00647BC7">
        <w:pPr>
          <w:pStyle w:val="Footer"/>
          <w:framePr w:wrap="none" w:vAnchor="text" w:hAnchor="margin" w:xAlign="right" w:y="1"/>
          <w:rPr>
            <w:rStyle w:val="PageNumber"/>
            <w:sz w:val="20"/>
          </w:rPr>
        </w:pPr>
        <w:r w:rsidRPr="00DC4437">
          <w:rPr>
            <w:rStyle w:val="PageNumber"/>
            <w:sz w:val="20"/>
          </w:rPr>
          <w:fldChar w:fldCharType="begin"/>
        </w:r>
        <w:r w:rsidRPr="00DC4437">
          <w:rPr>
            <w:rStyle w:val="PageNumber"/>
            <w:sz w:val="20"/>
          </w:rPr>
          <w:instrText xml:space="preserve"> PAGE </w:instrText>
        </w:r>
        <w:r w:rsidRPr="00DC4437">
          <w:rPr>
            <w:rStyle w:val="PageNumber"/>
            <w:sz w:val="20"/>
          </w:rPr>
          <w:fldChar w:fldCharType="separate"/>
        </w:r>
        <w:r w:rsidR="00D45C7B">
          <w:rPr>
            <w:rStyle w:val="PageNumber"/>
            <w:noProof/>
            <w:sz w:val="20"/>
          </w:rPr>
          <w:t>1</w:t>
        </w:r>
        <w:r w:rsidRPr="00DC4437">
          <w:rPr>
            <w:rStyle w:val="PageNumber"/>
            <w:sz w:val="20"/>
          </w:rPr>
          <w:fldChar w:fldCharType="end"/>
        </w:r>
      </w:p>
    </w:sdtContent>
  </w:sdt>
  <w:p w14:paraId="33CBDBA8" w14:textId="77777777" w:rsidR="00DC4437" w:rsidRDefault="00DC4437" w:rsidP="00DC44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E21D" w14:textId="77777777" w:rsidR="005003D5" w:rsidRDefault="005003D5" w:rsidP="00DC4437">
      <w:r>
        <w:separator/>
      </w:r>
    </w:p>
  </w:footnote>
  <w:footnote w:type="continuationSeparator" w:id="0">
    <w:p w14:paraId="28435729" w14:textId="77777777" w:rsidR="005003D5" w:rsidRDefault="005003D5" w:rsidP="00DC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B"/>
    <w:rsid w:val="00135BB8"/>
    <w:rsid w:val="00143005"/>
    <w:rsid w:val="001913CF"/>
    <w:rsid w:val="002540C1"/>
    <w:rsid w:val="002D075C"/>
    <w:rsid w:val="002F5AD5"/>
    <w:rsid w:val="00354B16"/>
    <w:rsid w:val="004B0329"/>
    <w:rsid w:val="005003D5"/>
    <w:rsid w:val="00617DDD"/>
    <w:rsid w:val="00831BD9"/>
    <w:rsid w:val="009C0EDB"/>
    <w:rsid w:val="00A0109C"/>
    <w:rsid w:val="00A70A4D"/>
    <w:rsid w:val="00B2413F"/>
    <w:rsid w:val="00CC5C61"/>
    <w:rsid w:val="00D45C7B"/>
    <w:rsid w:val="00D67525"/>
    <w:rsid w:val="00DC4437"/>
    <w:rsid w:val="00E46224"/>
    <w:rsid w:val="00EE3D15"/>
    <w:rsid w:val="00FB5E36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38C"/>
  <w14:defaultImageDpi w14:val="32767"/>
  <w15:chartTrackingRefBased/>
  <w15:docId w15:val="{D321FE02-614C-334B-9F41-7B238AA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9C"/>
    <w:rPr>
      <w:rFonts w:ascii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4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437"/>
    <w:rPr>
      <w:rFonts w:ascii="Times New Roman" w:hAnsi="Times New Roman" w:cs="Times New Roman"/>
      <w:szCs w:val="20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DC4437"/>
  </w:style>
  <w:style w:type="paragraph" w:styleId="Header">
    <w:name w:val="header"/>
    <w:basedOn w:val="Normal"/>
    <w:link w:val="HeaderChar"/>
    <w:uiPriority w:val="99"/>
    <w:unhideWhenUsed/>
    <w:rsid w:val="00DC4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437"/>
    <w:rPr>
      <w:rFonts w:ascii="Times New Roman" w:hAnsi="Times New Roman" w:cs="Times New Roman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Times New Roman" w:hAnsi="Times New Roman" w:cs="Times New Roman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Vilka</dc:creator>
  <cp:keywords/>
  <dc:description/>
  <cp:lastModifiedBy>elitaviksne@gmail.com</cp:lastModifiedBy>
  <cp:revision>2</cp:revision>
  <cp:lastPrinted>2020-02-07T08:44:00Z</cp:lastPrinted>
  <dcterms:created xsi:type="dcterms:W3CDTF">2020-02-07T08:47:00Z</dcterms:created>
  <dcterms:modified xsi:type="dcterms:W3CDTF">2020-02-07T08:47:00Z</dcterms:modified>
</cp:coreProperties>
</file>